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A0" w:firstRow="1" w:lastRow="0" w:firstColumn="1" w:lastColumn="0" w:noHBand="0" w:noVBand="0"/>
      </w:tblPr>
      <w:tblGrid>
        <w:gridCol w:w="10071"/>
        <w:gridCol w:w="4501"/>
      </w:tblGrid>
      <w:tr w:rsidR="0069188A" w:rsidRPr="00EA6EFB" w14:paraId="13A1677F" w14:textId="77777777" w:rsidTr="00017FFC">
        <w:trPr>
          <w:trHeight w:hRule="exact" w:val="284"/>
        </w:trPr>
        <w:tc>
          <w:tcPr>
            <w:tcW w:w="14572" w:type="dxa"/>
            <w:gridSpan w:val="2"/>
            <w:tcBorders>
              <w:bottom w:val="single" w:sz="4" w:space="0" w:color="auto"/>
            </w:tcBorders>
            <w:shd w:val="clear" w:color="auto" w:fill="F18213"/>
            <w:tcMar>
              <w:top w:w="57" w:type="dxa"/>
              <w:left w:w="108" w:type="dxa"/>
              <w:bottom w:w="57" w:type="dxa"/>
              <w:right w:w="108" w:type="dxa"/>
            </w:tcMar>
          </w:tcPr>
          <w:p w14:paraId="13A1677E" w14:textId="7AAEC897" w:rsidR="0069188A" w:rsidRPr="00EA6EFB" w:rsidRDefault="00A62A5C" w:rsidP="00D2297E">
            <w:pPr>
              <w:tabs>
                <w:tab w:val="right" w:pos="14356"/>
              </w:tabs>
              <w:spacing w:line="240" w:lineRule="auto"/>
              <w:rPr>
                <w:i/>
                <w:sz w:val="18"/>
                <w:szCs w:val="18"/>
              </w:rPr>
            </w:pPr>
            <w:r>
              <w:rPr>
                <w:b/>
                <w:color w:val="FFFFFF" w:themeColor="background1"/>
                <w:sz w:val="18"/>
                <w:szCs w:val="18"/>
              </w:rPr>
              <w:t>P</w:t>
            </w:r>
            <w:r w:rsidR="00097DE3">
              <w:rPr>
                <w:b/>
                <w:color w:val="FFFFFF" w:themeColor="background1"/>
                <w:sz w:val="18"/>
                <w:szCs w:val="18"/>
              </w:rPr>
              <w:t>.0</w:t>
            </w:r>
            <w:r>
              <w:rPr>
                <w:b/>
                <w:color w:val="FFFFFF" w:themeColor="background1"/>
                <w:sz w:val="18"/>
                <w:szCs w:val="18"/>
              </w:rPr>
              <w:t>3</w:t>
            </w:r>
            <w:r w:rsidR="00097DE3">
              <w:rPr>
                <w:b/>
                <w:color w:val="FFFFFF" w:themeColor="background1"/>
                <w:sz w:val="18"/>
                <w:szCs w:val="18"/>
              </w:rPr>
              <w:t xml:space="preserve"> </w:t>
            </w:r>
            <w:r w:rsidR="00F07549">
              <w:rPr>
                <w:b/>
                <w:color w:val="FFFFFF" w:themeColor="background1"/>
                <w:sz w:val="18"/>
                <w:szCs w:val="18"/>
              </w:rPr>
              <w:t>EVENT COORDINATOR</w:t>
            </w:r>
            <w:r w:rsidR="00BD07EE">
              <w:rPr>
                <w:b/>
                <w:color w:val="FFFFFF" w:themeColor="background1"/>
                <w:sz w:val="18"/>
                <w:szCs w:val="18"/>
              </w:rPr>
              <w:t xml:space="preserve"> I</w:t>
            </w:r>
            <w:r w:rsidR="00E44428">
              <w:rPr>
                <w:b/>
                <w:color w:val="FFFFFF" w:themeColor="background1"/>
                <w:sz w:val="18"/>
                <w:szCs w:val="18"/>
              </w:rPr>
              <w:t>I</w:t>
            </w:r>
            <w:r w:rsidR="0069188A" w:rsidRPr="00EA6EFB">
              <w:rPr>
                <w:b/>
                <w:color w:val="FFFFFF" w:themeColor="background1"/>
                <w:sz w:val="18"/>
                <w:szCs w:val="18"/>
              </w:rPr>
              <w:tab/>
            </w:r>
            <w:r w:rsidR="0069188A" w:rsidRPr="00EA6EFB">
              <w:rPr>
                <w:color w:val="FFFFFF" w:themeColor="background1"/>
                <w:sz w:val="18"/>
                <w:szCs w:val="18"/>
              </w:rPr>
              <w:t xml:space="preserve">Functiefamilie: </w:t>
            </w:r>
            <w:r>
              <w:rPr>
                <w:color w:val="FFFFFF" w:themeColor="background1"/>
                <w:sz w:val="18"/>
                <w:szCs w:val="18"/>
              </w:rPr>
              <w:t>projecten</w:t>
            </w:r>
          </w:p>
        </w:tc>
      </w:tr>
      <w:tr w:rsidR="008A4466" w:rsidRPr="00EA6EFB" w14:paraId="13A16783" w14:textId="77777777" w:rsidTr="00017FFC">
        <w:trPr>
          <w:trHeight w:val="1463"/>
        </w:trPr>
        <w:tc>
          <w:tcPr>
            <w:tcW w:w="14572" w:type="dxa"/>
            <w:gridSpan w:val="2"/>
            <w:tcBorders>
              <w:top w:val="single" w:sz="4" w:space="0" w:color="auto"/>
              <w:bottom w:val="single" w:sz="4" w:space="0" w:color="auto"/>
            </w:tcBorders>
            <w:tcMar>
              <w:top w:w="57" w:type="dxa"/>
              <w:left w:w="108" w:type="dxa"/>
              <w:bottom w:w="57" w:type="dxa"/>
              <w:right w:w="108" w:type="dxa"/>
            </w:tcMar>
          </w:tcPr>
          <w:p w14:paraId="13A16780" w14:textId="77777777" w:rsidR="008A4466" w:rsidRDefault="008A4466" w:rsidP="00E246F3">
            <w:pPr>
              <w:spacing w:line="240" w:lineRule="auto"/>
              <w:rPr>
                <w:b/>
                <w:color w:val="F18213"/>
                <w:sz w:val="18"/>
                <w:szCs w:val="18"/>
              </w:rPr>
            </w:pPr>
            <w:r w:rsidRPr="00EA6EFB">
              <w:rPr>
                <w:b/>
                <w:color w:val="F18213"/>
                <w:sz w:val="18"/>
                <w:szCs w:val="18"/>
              </w:rPr>
              <w:t>Context</w:t>
            </w:r>
          </w:p>
          <w:p w14:paraId="7421A560" w14:textId="77777777" w:rsidR="007C5891" w:rsidRPr="00D06CB4" w:rsidRDefault="007C5891" w:rsidP="007C5891">
            <w:pPr>
              <w:spacing w:line="240" w:lineRule="auto"/>
              <w:rPr>
                <w:rFonts w:cs="Arial"/>
                <w:color w:val="000000" w:themeColor="text1"/>
                <w:sz w:val="18"/>
                <w:szCs w:val="18"/>
              </w:rPr>
            </w:pPr>
            <w:r w:rsidRPr="00E4718C">
              <w:rPr>
                <w:rFonts w:cs="Arial"/>
                <w:sz w:val="18"/>
                <w:szCs w:val="18"/>
              </w:rPr>
              <w:t xml:space="preserve">De functie </w:t>
            </w:r>
            <w:r>
              <w:rPr>
                <w:rFonts w:cs="Arial"/>
                <w:color w:val="000000" w:themeColor="text1"/>
                <w:sz w:val="18"/>
                <w:szCs w:val="18"/>
              </w:rPr>
              <w:t xml:space="preserve">is </w:t>
            </w:r>
            <w:r>
              <w:rPr>
                <w:rFonts w:cs="Arial"/>
                <w:sz w:val="18"/>
                <w:szCs w:val="18"/>
              </w:rPr>
              <w:t>gepositioneerd</w:t>
            </w:r>
            <w:r w:rsidRPr="00D06CB4">
              <w:rPr>
                <w:rFonts w:cs="Arial"/>
                <w:color w:val="000000" w:themeColor="text1"/>
                <w:sz w:val="18"/>
                <w:szCs w:val="18"/>
              </w:rPr>
              <w:t xml:space="preserve"> </w:t>
            </w:r>
            <w:r w:rsidRPr="00E4718C">
              <w:rPr>
                <w:rFonts w:cs="Arial"/>
                <w:sz w:val="18"/>
                <w:szCs w:val="18"/>
              </w:rPr>
              <w:t>binnen een sportbond</w:t>
            </w:r>
            <w:r>
              <w:rPr>
                <w:rFonts w:cs="Arial"/>
                <w:sz w:val="18"/>
                <w:szCs w:val="18"/>
              </w:rPr>
              <w:t xml:space="preserve"> die zich inzet</w:t>
            </w:r>
            <w:r w:rsidRPr="00E4718C">
              <w:rPr>
                <w:rFonts w:cs="Arial"/>
                <w:sz w:val="18"/>
                <w:szCs w:val="18"/>
              </w:rPr>
              <w:t xml:space="preserve"> </w:t>
            </w:r>
            <w:r w:rsidRPr="00D06CB4">
              <w:rPr>
                <w:rFonts w:cs="Arial"/>
                <w:color w:val="000000" w:themeColor="text1"/>
                <w:sz w:val="18"/>
                <w:szCs w:val="18"/>
              </w:rPr>
              <w:t xml:space="preserve">voor </w:t>
            </w:r>
            <w:r>
              <w:rPr>
                <w:rFonts w:cs="Arial"/>
                <w:color w:val="000000" w:themeColor="text1"/>
                <w:sz w:val="18"/>
                <w:szCs w:val="18"/>
              </w:rPr>
              <w:t xml:space="preserve">(plm. 500) </w:t>
            </w:r>
            <w:r w:rsidRPr="00D06CB4">
              <w:rPr>
                <w:rFonts w:cs="Arial"/>
                <w:color w:val="000000" w:themeColor="text1"/>
                <w:sz w:val="18"/>
                <w:szCs w:val="18"/>
              </w:rPr>
              <w:t xml:space="preserve">aangesloten </w:t>
            </w:r>
            <w:r>
              <w:rPr>
                <w:rFonts w:cs="Arial"/>
                <w:color w:val="000000" w:themeColor="text1"/>
                <w:sz w:val="18"/>
                <w:szCs w:val="18"/>
              </w:rPr>
              <w:t xml:space="preserve">verenigingen </w:t>
            </w:r>
            <w:r w:rsidRPr="00D06CB4">
              <w:rPr>
                <w:rFonts w:cs="Arial"/>
                <w:color w:val="000000" w:themeColor="text1"/>
                <w:sz w:val="18"/>
                <w:szCs w:val="18"/>
              </w:rPr>
              <w:t xml:space="preserve">en (top)sporters </w:t>
            </w:r>
            <w:r>
              <w:rPr>
                <w:rFonts w:cs="Arial"/>
                <w:color w:val="000000" w:themeColor="text1"/>
                <w:sz w:val="18"/>
                <w:szCs w:val="18"/>
              </w:rPr>
              <w:t xml:space="preserve">(plm. 150.000) </w:t>
            </w:r>
            <w:r w:rsidRPr="00D06CB4">
              <w:rPr>
                <w:rFonts w:cs="Arial"/>
                <w:color w:val="000000" w:themeColor="text1"/>
                <w:sz w:val="18"/>
                <w:szCs w:val="18"/>
              </w:rPr>
              <w:t>op het gebied van accommodatie, opleiding, promotie v</w:t>
            </w:r>
            <w:r>
              <w:rPr>
                <w:rFonts w:cs="Arial"/>
                <w:color w:val="000000" w:themeColor="text1"/>
                <w:sz w:val="18"/>
                <w:szCs w:val="18"/>
              </w:rPr>
              <w:t>an de sport en</w:t>
            </w:r>
            <w:r w:rsidRPr="00D06CB4">
              <w:rPr>
                <w:rFonts w:cs="Arial"/>
                <w:color w:val="000000" w:themeColor="text1"/>
                <w:sz w:val="18"/>
                <w:szCs w:val="18"/>
              </w:rPr>
              <w:t xml:space="preserve"> sportontwikkeling (breedtesport)</w:t>
            </w:r>
            <w:r>
              <w:rPr>
                <w:rFonts w:cs="Arial"/>
                <w:color w:val="000000" w:themeColor="text1"/>
                <w:sz w:val="18"/>
                <w:szCs w:val="18"/>
              </w:rPr>
              <w:t xml:space="preserve">. Daarnaast </w:t>
            </w:r>
            <w:r w:rsidRPr="00D06CB4">
              <w:rPr>
                <w:rFonts w:cs="Arial"/>
                <w:color w:val="000000" w:themeColor="text1"/>
                <w:sz w:val="18"/>
                <w:szCs w:val="18"/>
              </w:rPr>
              <w:t xml:space="preserve">behartigt </w:t>
            </w:r>
            <w:r>
              <w:rPr>
                <w:rFonts w:cs="Arial"/>
                <w:color w:val="000000" w:themeColor="text1"/>
                <w:sz w:val="18"/>
                <w:szCs w:val="18"/>
              </w:rPr>
              <w:t xml:space="preserve">ze </w:t>
            </w:r>
            <w:r w:rsidRPr="00D06CB4">
              <w:rPr>
                <w:rFonts w:cs="Arial"/>
                <w:color w:val="000000" w:themeColor="text1"/>
                <w:sz w:val="18"/>
                <w:szCs w:val="18"/>
              </w:rPr>
              <w:t xml:space="preserve">de belangen van de topsport ten behoeve van uitzendingen naar EK’s, WK’s en Olympische spelen. </w:t>
            </w:r>
            <w:r>
              <w:rPr>
                <w:rFonts w:cs="Arial"/>
                <w:color w:val="000000" w:themeColor="text1"/>
                <w:sz w:val="18"/>
                <w:szCs w:val="18"/>
              </w:rPr>
              <w:t xml:space="preserve">Er zijn in totaal ongeveer 75 medewerkers werkzaam bij de bond. Daarnaast zijn veel </w:t>
            </w:r>
            <w:r w:rsidRPr="00D06CB4">
              <w:rPr>
                <w:rFonts w:cs="Arial"/>
                <w:color w:val="000000" w:themeColor="text1"/>
                <w:sz w:val="18"/>
                <w:szCs w:val="18"/>
              </w:rPr>
              <w:t>vrijwilligers actief in commissies en werkgroepen.</w:t>
            </w:r>
          </w:p>
          <w:p w14:paraId="13A16782" w14:textId="22E4A7F0" w:rsidR="00F9431B" w:rsidRPr="00F07549" w:rsidRDefault="00F07549" w:rsidP="00F07549">
            <w:pPr>
              <w:spacing w:line="240" w:lineRule="auto"/>
              <w:rPr>
                <w:sz w:val="18"/>
                <w:szCs w:val="18"/>
              </w:rPr>
            </w:pPr>
            <w:r w:rsidRPr="00F07549">
              <w:rPr>
                <w:sz w:val="18"/>
                <w:szCs w:val="18"/>
              </w:rPr>
              <w:t xml:space="preserve">De event coördinator is verantwoordelijk voor de </w:t>
            </w:r>
            <w:r w:rsidR="009C2AB3">
              <w:rPr>
                <w:sz w:val="18"/>
                <w:szCs w:val="18"/>
              </w:rPr>
              <w:t>voorbereiding</w:t>
            </w:r>
            <w:r w:rsidRPr="00F07549">
              <w:rPr>
                <w:sz w:val="18"/>
                <w:szCs w:val="18"/>
              </w:rPr>
              <w:t xml:space="preserve"> en </w:t>
            </w:r>
            <w:r w:rsidR="003C5CDE">
              <w:rPr>
                <w:sz w:val="18"/>
                <w:szCs w:val="18"/>
              </w:rPr>
              <w:t>realisatie</w:t>
            </w:r>
            <w:r w:rsidR="003C5CDE" w:rsidRPr="00F07549">
              <w:rPr>
                <w:sz w:val="18"/>
                <w:szCs w:val="18"/>
              </w:rPr>
              <w:t xml:space="preserve"> </w:t>
            </w:r>
            <w:r w:rsidRPr="00F07549">
              <w:rPr>
                <w:sz w:val="18"/>
                <w:szCs w:val="18"/>
              </w:rPr>
              <w:t>van evenementen</w:t>
            </w:r>
            <w:r w:rsidR="000A31C2">
              <w:rPr>
                <w:sz w:val="18"/>
                <w:szCs w:val="18"/>
              </w:rPr>
              <w:t xml:space="preserve"> </w:t>
            </w:r>
            <w:r w:rsidR="000C591A">
              <w:rPr>
                <w:sz w:val="18"/>
                <w:szCs w:val="18"/>
              </w:rPr>
              <w:t xml:space="preserve">die in een soortgelijke vorm/inhoud al eerder zijn gerealiseerd. </w:t>
            </w:r>
            <w:r w:rsidRPr="00F07549">
              <w:rPr>
                <w:sz w:val="18"/>
                <w:szCs w:val="18"/>
              </w:rPr>
              <w:t xml:space="preserve">De gegeven </w:t>
            </w:r>
            <w:r w:rsidR="00FD4D7A">
              <w:rPr>
                <w:sz w:val="18"/>
                <w:szCs w:val="18"/>
              </w:rPr>
              <w:t xml:space="preserve">doelstelling, doelgroep, </w:t>
            </w:r>
            <w:r w:rsidRPr="00F07549">
              <w:rPr>
                <w:sz w:val="18"/>
                <w:szCs w:val="18"/>
              </w:rPr>
              <w:t xml:space="preserve">eventkalender wordt </w:t>
            </w:r>
            <w:r w:rsidR="00A12CE0">
              <w:rPr>
                <w:sz w:val="18"/>
                <w:szCs w:val="18"/>
              </w:rPr>
              <w:t xml:space="preserve">hierbij </w:t>
            </w:r>
            <w:r w:rsidR="00840969">
              <w:rPr>
                <w:sz w:val="18"/>
                <w:szCs w:val="18"/>
              </w:rPr>
              <w:t>zelfstandig</w:t>
            </w:r>
            <w:r w:rsidR="00840969" w:rsidRPr="00F07549">
              <w:rPr>
                <w:sz w:val="18"/>
                <w:szCs w:val="18"/>
              </w:rPr>
              <w:t xml:space="preserve"> </w:t>
            </w:r>
            <w:r w:rsidRPr="00F07549">
              <w:rPr>
                <w:sz w:val="18"/>
                <w:szCs w:val="18"/>
              </w:rPr>
              <w:t xml:space="preserve">vertaald naar concrete actieplannen waarna vervolgens zorggedragen wordt voor een inhoudelijke programmering, communicatie en marketing </w:t>
            </w:r>
            <w:r w:rsidR="00D67DA9">
              <w:rPr>
                <w:sz w:val="18"/>
                <w:szCs w:val="18"/>
              </w:rPr>
              <w:t xml:space="preserve">(in samenspraak met </w:t>
            </w:r>
            <w:r w:rsidR="000B28CB">
              <w:rPr>
                <w:sz w:val="18"/>
                <w:szCs w:val="18"/>
              </w:rPr>
              <w:t xml:space="preserve">specialistische collega’s) </w:t>
            </w:r>
            <w:r w:rsidRPr="00F07549">
              <w:rPr>
                <w:sz w:val="18"/>
                <w:szCs w:val="18"/>
              </w:rPr>
              <w:t xml:space="preserve">en de </w:t>
            </w:r>
            <w:r w:rsidR="0004453E">
              <w:rPr>
                <w:sz w:val="18"/>
                <w:szCs w:val="18"/>
              </w:rPr>
              <w:t>facilitaire/</w:t>
            </w:r>
            <w:r w:rsidRPr="00F07549">
              <w:rPr>
                <w:sz w:val="18"/>
                <w:szCs w:val="18"/>
              </w:rPr>
              <w:t xml:space="preserve">logistieke uitvoering van de events. Er worden, binnen </w:t>
            </w:r>
            <w:r w:rsidR="00970989">
              <w:rPr>
                <w:sz w:val="18"/>
                <w:szCs w:val="18"/>
              </w:rPr>
              <w:t xml:space="preserve">budget en </w:t>
            </w:r>
            <w:r w:rsidRPr="00F07549">
              <w:rPr>
                <w:sz w:val="18"/>
                <w:szCs w:val="18"/>
              </w:rPr>
              <w:t xml:space="preserve">raamovereenkomsten, afspraken gemaakt met externe partijen voor het afnemen en leveren van diensten en producten en de realisatie van deze afspraken wordt gemonitord en zo nodig bijgestuurd. Op basis van de programmering is tijdig een (personeels)planning gemaakt en zorggedragen voor een efficiënte bezetting. Tijdens de diverse events wordt er toegezien op de juiste inzet en bijdragen van de verschillende partijen, zijn dreigende problemen of onvolkomenheden effectief opgelost en is het event in goede banen geleid. De event coördinator </w:t>
            </w:r>
            <w:r w:rsidR="00C71DD1">
              <w:rPr>
                <w:sz w:val="18"/>
                <w:szCs w:val="18"/>
              </w:rPr>
              <w:t>is</w:t>
            </w:r>
            <w:r w:rsidRPr="00F07549">
              <w:rPr>
                <w:sz w:val="18"/>
                <w:szCs w:val="18"/>
              </w:rPr>
              <w:t xml:space="preserve"> daarbij </w:t>
            </w:r>
            <w:r w:rsidR="00C71DD1">
              <w:rPr>
                <w:sz w:val="18"/>
                <w:szCs w:val="18"/>
              </w:rPr>
              <w:t>het</w:t>
            </w:r>
            <w:r w:rsidRPr="00F07549">
              <w:rPr>
                <w:sz w:val="18"/>
                <w:szCs w:val="18"/>
              </w:rPr>
              <w:t xml:space="preserve"> eerste aanspreekpunt in de voorbereidingsfase en tijdens de uitvoering op de evenementlocatie.</w:t>
            </w:r>
          </w:p>
        </w:tc>
      </w:tr>
      <w:tr w:rsidR="00BA56DD" w:rsidRPr="00EA6EFB" w14:paraId="13A16786" w14:textId="77777777" w:rsidTr="00017FFC">
        <w:trPr>
          <w:trHeight w:val="426"/>
        </w:trPr>
        <w:tc>
          <w:tcPr>
            <w:tcW w:w="14572" w:type="dxa"/>
            <w:gridSpan w:val="2"/>
            <w:tcBorders>
              <w:top w:val="single" w:sz="4" w:space="0" w:color="auto"/>
              <w:bottom w:val="single" w:sz="4" w:space="0" w:color="auto"/>
            </w:tcBorders>
            <w:tcMar>
              <w:top w:w="57" w:type="dxa"/>
              <w:left w:w="108" w:type="dxa"/>
              <w:bottom w:w="57" w:type="dxa"/>
              <w:right w:w="108" w:type="dxa"/>
            </w:tcMar>
          </w:tcPr>
          <w:p w14:paraId="13A16784" w14:textId="77777777" w:rsidR="00BA56DD" w:rsidRPr="00EA6EFB" w:rsidRDefault="008A4466" w:rsidP="00A51BFC">
            <w:pPr>
              <w:spacing w:line="240" w:lineRule="auto"/>
              <w:rPr>
                <w:b/>
                <w:color w:val="F18213"/>
                <w:sz w:val="18"/>
                <w:szCs w:val="18"/>
              </w:rPr>
            </w:pPr>
            <w:r w:rsidRPr="00EA6EFB">
              <w:rPr>
                <w:b/>
                <w:color w:val="F18213"/>
                <w:sz w:val="18"/>
                <w:szCs w:val="18"/>
              </w:rPr>
              <w:t>Doel</w:t>
            </w:r>
          </w:p>
          <w:p w14:paraId="13A16785" w14:textId="3476D306" w:rsidR="007E18CB" w:rsidRPr="007C5891" w:rsidRDefault="006C0F7F" w:rsidP="00A51BFC">
            <w:pPr>
              <w:spacing w:line="240" w:lineRule="auto"/>
              <w:rPr>
                <w:sz w:val="18"/>
                <w:szCs w:val="18"/>
              </w:rPr>
            </w:pPr>
            <w:r>
              <w:rPr>
                <w:color w:val="000000" w:themeColor="text1"/>
                <w:sz w:val="18"/>
                <w:szCs w:val="18"/>
              </w:rPr>
              <w:t xml:space="preserve">Gerealiseerde events </w:t>
            </w:r>
            <w:r w:rsidR="00EA2D4C">
              <w:rPr>
                <w:color w:val="000000" w:themeColor="text1"/>
                <w:sz w:val="18"/>
                <w:szCs w:val="18"/>
              </w:rPr>
              <w:t>in aansluiting op de</w:t>
            </w:r>
            <w:r>
              <w:rPr>
                <w:color w:val="000000" w:themeColor="text1"/>
                <w:sz w:val="18"/>
                <w:szCs w:val="18"/>
              </w:rPr>
              <w:t xml:space="preserve"> eventkalender, </w:t>
            </w:r>
            <w:r w:rsidR="0026518F">
              <w:rPr>
                <w:color w:val="000000" w:themeColor="text1"/>
                <w:sz w:val="18"/>
                <w:szCs w:val="18"/>
              </w:rPr>
              <w:t xml:space="preserve">budget, </w:t>
            </w:r>
            <w:r w:rsidR="00846460">
              <w:rPr>
                <w:color w:val="000000" w:themeColor="text1"/>
                <w:sz w:val="18"/>
                <w:szCs w:val="18"/>
              </w:rPr>
              <w:t xml:space="preserve">beoogd(e) doel(-groep) </w:t>
            </w:r>
            <w:r w:rsidR="0026518F">
              <w:rPr>
                <w:color w:val="000000" w:themeColor="text1"/>
                <w:sz w:val="18"/>
                <w:szCs w:val="18"/>
              </w:rPr>
              <w:t>en kwaliteitscriteria.</w:t>
            </w:r>
          </w:p>
        </w:tc>
      </w:tr>
      <w:tr w:rsidR="00952F07" w:rsidRPr="00EA6EFB" w14:paraId="13A1678A" w14:textId="77777777" w:rsidTr="00017FFC">
        <w:trPr>
          <w:trHeight w:val="608"/>
        </w:trPr>
        <w:tc>
          <w:tcPr>
            <w:tcW w:w="14572" w:type="dxa"/>
            <w:gridSpan w:val="2"/>
            <w:tcBorders>
              <w:top w:val="single" w:sz="4" w:space="0" w:color="auto"/>
              <w:bottom w:val="single" w:sz="4" w:space="0" w:color="auto"/>
            </w:tcBorders>
            <w:tcMar>
              <w:top w:w="57" w:type="dxa"/>
              <w:left w:w="108" w:type="dxa"/>
              <w:bottom w:w="57" w:type="dxa"/>
              <w:right w:w="108" w:type="dxa"/>
            </w:tcMar>
          </w:tcPr>
          <w:p w14:paraId="13A16787" w14:textId="77777777" w:rsidR="00952F07" w:rsidRPr="00EA6EFB" w:rsidRDefault="00952F07" w:rsidP="00A51BFC">
            <w:pPr>
              <w:spacing w:line="240" w:lineRule="auto"/>
              <w:rPr>
                <w:b/>
                <w:color w:val="F18213"/>
                <w:sz w:val="18"/>
                <w:szCs w:val="18"/>
              </w:rPr>
            </w:pPr>
            <w:r w:rsidRPr="00EA6EFB">
              <w:rPr>
                <w:b/>
                <w:color w:val="F18213"/>
                <w:sz w:val="18"/>
                <w:szCs w:val="18"/>
              </w:rPr>
              <w:t>Rapportagestructuur</w:t>
            </w:r>
          </w:p>
          <w:p w14:paraId="13A16788" w14:textId="0E69BF01" w:rsidR="00952F07" w:rsidRPr="00EA6EFB" w:rsidRDefault="00495514" w:rsidP="00A51BFC">
            <w:pPr>
              <w:tabs>
                <w:tab w:val="left" w:pos="2127"/>
              </w:tabs>
              <w:spacing w:line="240" w:lineRule="auto"/>
              <w:ind w:left="2410" w:hanging="2410"/>
              <w:rPr>
                <w:color w:val="000000" w:themeColor="text1"/>
                <w:sz w:val="18"/>
                <w:szCs w:val="18"/>
                <w:lang w:bidi="x-none"/>
              </w:rPr>
            </w:pPr>
            <w:r w:rsidRPr="00EA6EFB">
              <w:rPr>
                <w:color w:val="000000" w:themeColor="text1"/>
                <w:sz w:val="18"/>
                <w:szCs w:val="18"/>
                <w:lang w:bidi="x-none"/>
              </w:rPr>
              <w:t>Direct leidinggevende</w:t>
            </w:r>
            <w:r w:rsidR="00D47F61" w:rsidRPr="00EA6EFB">
              <w:rPr>
                <w:color w:val="000000" w:themeColor="text1"/>
                <w:sz w:val="18"/>
                <w:szCs w:val="18"/>
                <w:lang w:bidi="x-none"/>
              </w:rPr>
              <w:t>:</w:t>
            </w:r>
            <w:r w:rsidR="00D47F61" w:rsidRPr="00EA6EFB">
              <w:rPr>
                <w:color w:val="000000" w:themeColor="text1"/>
                <w:sz w:val="18"/>
                <w:szCs w:val="18"/>
                <w:lang w:bidi="x-none"/>
              </w:rPr>
              <w:tab/>
            </w:r>
            <w:r w:rsidR="007C5891">
              <w:rPr>
                <w:color w:val="000000" w:themeColor="text1"/>
                <w:sz w:val="18"/>
                <w:szCs w:val="18"/>
                <w:lang w:bidi="x-none"/>
              </w:rPr>
              <w:t>manager</w:t>
            </w:r>
          </w:p>
          <w:p w14:paraId="13A16789" w14:textId="77777777" w:rsidR="00D47F61" w:rsidRPr="00EA6EFB" w:rsidRDefault="00D47F61" w:rsidP="00A51BFC">
            <w:pPr>
              <w:tabs>
                <w:tab w:val="left" w:pos="2127"/>
              </w:tabs>
              <w:spacing w:line="240" w:lineRule="auto"/>
              <w:ind w:left="2410" w:hanging="2410"/>
              <w:rPr>
                <w:color w:val="B80526"/>
                <w:sz w:val="18"/>
                <w:szCs w:val="18"/>
                <w:lang w:bidi="x-none"/>
              </w:rPr>
            </w:pPr>
            <w:r w:rsidRPr="00EA6EFB">
              <w:rPr>
                <w:color w:val="000000" w:themeColor="text1"/>
                <w:sz w:val="18"/>
                <w:szCs w:val="18"/>
                <w:lang w:bidi="x-none"/>
              </w:rPr>
              <w:t>Geeft leiding aan:</w:t>
            </w:r>
            <w:r w:rsidRPr="00EA6EFB">
              <w:rPr>
                <w:color w:val="000000" w:themeColor="text1"/>
                <w:sz w:val="18"/>
                <w:szCs w:val="18"/>
                <w:lang w:bidi="x-none"/>
              </w:rPr>
              <w:tab/>
            </w:r>
            <w:r w:rsidR="003E3F42">
              <w:rPr>
                <w:color w:val="000000" w:themeColor="text1"/>
                <w:sz w:val="18"/>
                <w:szCs w:val="18"/>
                <w:lang w:bidi="x-none"/>
              </w:rPr>
              <w:t>niet van toepassing</w:t>
            </w:r>
          </w:p>
        </w:tc>
      </w:tr>
      <w:tr w:rsidR="00860F94" w:rsidRPr="00EA6EFB" w14:paraId="13A1678D" w14:textId="77777777" w:rsidTr="00017FFC">
        <w:trPr>
          <w:trHeight w:hRule="exact" w:val="284"/>
        </w:trPr>
        <w:tc>
          <w:tcPr>
            <w:tcW w:w="10071" w:type="dxa"/>
            <w:tcBorders>
              <w:top w:val="single" w:sz="4" w:space="0" w:color="auto"/>
              <w:bottom w:val="single" w:sz="4" w:space="0" w:color="auto"/>
            </w:tcBorders>
            <w:shd w:val="clear" w:color="auto" w:fill="D9D9D9"/>
            <w:tcMar>
              <w:top w:w="57" w:type="dxa"/>
              <w:left w:w="108" w:type="dxa"/>
              <w:bottom w:w="57" w:type="dxa"/>
              <w:right w:w="108" w:type="dxa"/>
            </w:tcMar>
          </w:tcPr>
          <w:p w14:paraId="13A1678B" w14:textId="77777777" w:rsidR="00051C43" w:rsidRPr="001133FD" w:rsidRDefault="00051C43" w:rsidP="00A16B2F">
            <w:pPr>
              <w:spacing w:line="240" w:lineRule="auto"/>
              <w:ind w:left="113" w:hanging="113"/>
              <w:rPr>
                <w:b/>
                <w:color w:val="F18213"/>
                <w:sz w:val="18"/>
                <w:szCs w:val="18"/>
                <w:lang w:bidi="x-none"/>
              </w:rPr>
            </w:pPr>
            <w:r w:rsidRPr="001133FD">
              <w:rPr>
                <w:b/>
                <w:color w:val="F18213"/>
                <w:sz w:val="18"/>
                <w:szCs w:val="18"/>
                <w:lang w:bidi="x-none"/>
              </w:rPr>
              <w:t>Resultaat</w:t>
            </w:r>
            <w:r w:rsidR="00346AD4" w:rsidRPr="001133FD">
              <w:rPr>
                <w:b/>
                <w:color w:val="F18213"/>
                <w:sz w:val="18"/>
                <w:szCs w:val="18"/>
                <w:lang w:bidi="x-none"/>
              </w:rPr>
              <w:t>/bijdrage</w:t>
            </w:r>
          </w:p>
        </w:tc>
        <w:tc>
          <w:tcPr>
            <w:tcW w:w="4501" w:type="dxa"/>
            <w:tcBorders>
              <w:top w:val="single" w:sz="4" w:space="0" w:color="auto"/>
              <w:bottom w:val="single" w:sz="4" w:space="0" w:color="auto"/>
            </w:tcBorders>
            <w:shd w:val="clear" w:color="auto" w:fill="D9D9D9"/>
            <w:tcMar>
              <w:top w:w="57" w:type="dxa"/>
              <w:left w:w="108" w:type="dxa"/>
              <w:bottom w:w="57" w:type="dxa"/>
              <w:right w:w="108" w:type="dxa"/>
            </w:tcMar>
          </w:tcPr>
          <w:p w14:paraId="13A1678C" w14:textId="77777777" w:rsidR="00051C43" w:rsidRPr="001133FD" w:rsidRDefault="00346AD4" w:rsidP="00A16B2F">
            <w:pPr>
              <w:spacing w:line="240" w:lineRule="auto"/>
              <w:ind w:left="113" w:hanging="113"/>
              <w:rPr>
                <w:color w:val="F18213"/>
                <w:sz w:val="18"/>
                <w:szCs w:val="18"/>
                <w:lang w:bidi="x-none"/>
              </w:rPr>
            </w:pPr>
            <w:r w:rsidRPr="001133FD">
              <w:rPr>
                <w:b/>
                <w:color w:val="F18213"/>
                <w:sz w:val="18"/>
                <w:szCs w:val="18"/>
                <w:lang w:bidi="x-none"/>
              </w:rPr>
              <w:t>Resultaatindicatoren</w:t>
            </w:r>
          </w:p>
        </w:tc>
      </w:tr>
      <w:tr w:rsidR="004A735F" w:rsidRPr="00EA6EFB" w14:paraId="48A0CF20" w14:textId="77777777" w:rsidTr="00017FFC">
        <w:trPr>
          <w:trHeight w:val="500"/>
        </w:trPr>
        <w:tc>
          <w:tcPr>
            <w:tcW w:w="10071" w:type="dxa"/>
            <w:tcBorders>
              <w:top w:val="single" w:sz="4" w:space="0" w:color="auto"/>
              <w:bottom w:val="single" w:sz="4" w:space="0" w:color="auto"/>
            </w:tcBorders>
            <w:tcMar>
              <w:top w:w="57" w:type="dxa"/>
              <w:left w:w="108" w:type="dxa"/>
              <w:bottom w:w="57" w:type="dxa"/>
              <w:right w:w="108" w:type="dxa"/>
            </w:tcMar>
          </w:tcPr>
          <w:p w14:paraId="63FDEB76" w14:textId="77777777" w:rsidR="004A735F" w:rsidRPr="00D00C04" w:rsidRDefault="004A735F" w:rsidP="00C627C6">
            <w:pPr>
              <w:spacing w:line="240" w:lineRule="auto"/>
              <w:rPr>
                <w:rFonts w:cs="Arial"/>
                <w:b/>
                <w:sz w:val="18"/>
                <w:szCs w:val="18"/>
              </w:rPr>
            </w:pPr>
            <w:r w:rsidRPr="00D00C04">
              <w:rPr>
                <w:rFonts w:cs="Arial"/>
                <w:b/>
                <w:sz w:val="18"/>
                <w:szCs w:val="18"/>
              </w:rPr>
              <w:t>Planvorming en programmering</w:t>
            </w:r>
          </w:p>
          <w:p w14:paraId="6BAC8618" w14:textId="75ABF37D" w:rsidR="004A735F" w:rsidRPr="00D00C04" w:rsidRDefault="004A735F" w:rsidP="00C627C6">
            <w:pPr>
              <w:spacing w:line="240" w:lineRule="auto"/>
              <w:ind w:right="17"/>
              <w:contextualSpacing/>
              <w:rPr>
                <w:sz w:val="18"/>
                <w:szCs w:val="18"/>
              </w:rPr>
            </w:pPr>
            <w:r w:rsidRPr="00D00C04">
              <w:rPr>
                <w:rFonts w:cs="Arial"/>
                <w:sz w:val="18"/>
                <w:szCs w:val="18"/>
              </w:rPr>
              <w:t>Voor bestaande events zijn plannen uitgewerkt waarin</w:t>
            </w:r>
            <w:r w:rsidRPr="00D00C04">
              <w:rPr>
                <w:rFonts w:ascii="Helvetica Neue" w:hAnsi="Helvetica Neue"/>
                <w:sz w:val="18"/>
                <w:szCs w:val="18"/>
              </w:rPr>
              <w:t xml:space="preserve"> </w:t>
            </w:r>
            <w:r w:rsidRPr="00D00C04">
              <w:rPr>
                <w:rFonts w:cs="Arial"/>
                <w:sz w:val="18"/>
                <w:szCs w:val="18"/>
              </w:rPr>
              <w:t xml:space="preserve">planningen, draaiboeken, </w:t>
            </w:r>
            <w:r w:rsidR="00B51EF2">
              <w:rPr>
                <w:rFonts w:cs="Arial"/>
                <w:sz w:val="18"/>
                <w:szCs w:val="18"/>
              </w:rPr>
              <w:t xml:space="preserve">benodigde vergunningen, </w:t>
            </w:r>
            <w:r w:rsidR="003355C7">
              <w:rPr>
                <w:rFonts w:cs="Arial"/>
                <w:sz w:val="18"/>
                <w:szCs w:val="18"/>
              </w:rPr>
              <w:t>facilitaire/</w:t>
            </w:r>
            <w:r w:rsidR="00C45CD2">
              <w:rPr>
                <w:rFonts w:cs="Arial"/>
                <w:sz w:val="18"/>
                <w:szCs w:val="18"/>
              </w:rPr>
              <w:t xml:space="preserve">logistieke </w:t>
            </w:r>
            <w:r w:rsidR="00FC6CE4">
              <w:rPr>
                <w:rFonts w:cs="Arial"/>
                <w:sz w:val="18"/>
                <w:szCs w:val="18"/>
              </w:rPr>
              <w:t>voorzieningen</w:t>
            </w:r>
            <w:r w:rsidR="00312AB6">
              <w:rPr>
                <w:rFonts w:cs="Arial"/>
                <w:sz w:val="18"/>
                <w:szCs w:val="18"/>
              </w:rPr>
              <w:t xml:space="preserve">, </w:t>
            </w:r>
            <w:r w:rsidRPr="00D00C04">
              <w:rPr>
                <w:rFonts w:cs="Arial"/>
                <w:sz w:val="18"/>
                <w:szCs w:val="18"/>
              </w:rPr>
              <w:t>capaciteit e.d. zijn benoemd</w:t>
            </w:r>
            <w:r w:rsidR="00E30DAE">
              <w:rPr>
                <w:rFonts w:cs="Arial"/>
                <w:sz w:val="18"/>
                <w:szCs w:val="18"/>
              </w:rPr>
              <w:t xml:space="preserve"> en geactualiseerd</w:t>
            </w:r>
            <w:r w:rsidRPr="00D00C04">
              <w:rPr>
                <w:rFonts w:cs="Arial"/>
                <w:color w:val="000000" w:themeColor="text1"/>
                <w:sz w:val="18"/>
                <w:szCs w:val="18"/>
              </w:rPr>
              <w:t>.</w:t>
            </w:r>
            <w:r w:rsidRPr="00D00C04">
              <w:rPr>
                <w:rFonts w:cs="Arial"/>
                <w:sz w:val="18"/>
                <w:szCs w:val="18"/>
              </w:rPr>
              <w:t xml:space="preserve"> Geplande events beschikken over aansprekende sprekers, entertai</w:t>
            </w:r>
            <w:r w:rsidR="0066376D">
              <w:rPr>
                <w:rFonts w:cs="Arial"/>
                <w:sz w:val="18"/>
                <w:szCs w:val="18"/>
              </w:rPr>
              <w:t>n</w:t>
            </w:r>
            <w:r w:rsidR="00655167">
              <w:rPr>
                <w:rFonts w:cs="Arial"/>
                <w:sz w:val="18"/>
                <w:szCs w:val="18"/>
              </w:rPr>
              <w:t>ment</w:t>
            </w:r>
            <w:r w:rsidRPr="00D00C04">
              <w:rPr>
                <w:rFonts w:cs="Arial"/>
                <w:sz w:val="18"/>
                <w:szCs w:val="18"/>
              </w:rPr>
              <w:t xml:space="preserve"> en overige stakeholders (o.m. sponsoren).</w:t>
            </w:r>
          </w:p>
        </w:tc>
        <w:tc>
          <w:tcPr>
            <w:tcW w:w="4501" w:type="dxa"/>
            <w:tcBorders>
              <w:top w:val="single" w:sz="4" w:space="0" w:color="auto"/>
              <w:bottom w:val="single" w:sz="4" w:space="0" w:color="auto"/>
            </w:tcBorders>
            <w:tcMar>
              <w:top w:w="57" w:type="dxa"/>
              <w:left w:w="108" w:type="dxa"/>
              <w:bottom w:w="57" w:type="dxa"/>
              <w:right w:w="108" w:type="dxa"/>
            </w:tcMar>
          </w:tcPr>
          <w:p w14:paraId="4C9F0D2A" w14:textId="06E41F63" w:rsidR="004A735F" w:rsidRPr="00D00C04" w:rsidRDefault="004A735F" w:rsidP="004A735F">
            <w:pPr>
              <w:spacing w:line="240" w:lineRule="auto"/>
              <w:ind w:left="284" w:hanging="284"/>
              <w:rPr>
                <w:rFonts w:cs="Arial"/>
                <w:color w:val="000000" w:themeColor="text1"/>
                <w:sz w:val="18"/>
                <w:szCs w:val="18"/>
                <w:lang w:bidi="x-none"/>
              </w:rPr>
            </w:pPr>
            <w:r w:rsidRPr="00D00C04">
              <w:rPr>
                <w:rFonts w:cs="Arial"/>
                <w:color w:val="000000" w:themeColor="text1"/>
                <w:sz w:val="18"/>
                <w:szCs w:val="18"/>
                <w:lang w:bidi="x-none"/>
              </w:rPr>
              <w:t>-</w:t>
            </w:r>
            <w:r w:rsidRPr="00D00C04">
              <w:rPr>
                <w:rFonts w:cs="Arial"/>
                <w:color w:val="000000" w:themeColor="text1"/>
                <w:sz w:val="18"/>
                <w:szCs w:val="18"/>
                <w:lang w:bidi="x-none"/>
              </w:rPr>
              <w:tab/>
              <w:t>aansluitend op doelstellingen;</w:t>
            </w:r>
          </w:p>
          <w:p w14:paraId="0CC8EA17" w14:textId="77777777" w:rsidR="004A735F" w:rsidRPr="00D00C04" w:rsidRDefault="004A735F" w:rsidP="004A735F">
            <w:pPr>
              <w:spacing w:line="240" w:lineRule="auto"/>
              <w:ind w:left="284" w:hanging="284"/>
              <w:rPr>
                <w:rFonts w:cs="Arial"/>
                <w:color w:val="000000" w:themeColor="text1"/>
                <w:sz w:val="18"/>
                <w:szCs w:val="18"/>
                <w:lang w:bidi="x-none"/>
              </w:rPr>
            </w:pPr>
            <w:r w:rsidRPr="00D00C04">
              <w:rPr>
                <w:rFonts w:cs="Arial"/>
                <w:color w:val="000000" w:themeColor="text1"/>
                <w:sz w:val="18"/>
                <w:szCs w:val="18"/>
                <w:lang w:bidi="x-none"/>
              </w:rPr>
              <w:t>-</w:t>
            </w:r>
            <w:r w:rsidRPr="00D00C04">
              <w:rPr>
                <w:rFonts w:cs="Arial"/>
                <w:color w:val="000000" w:themeColor="text1"/>
                <w:sz w:val="18"/>
                <w:szCs w:val="18"/>
                <w:lang w:bidi="x-none"/>
              </w:rPr>
              <w:tab/>
              <w:t>haalbaarheid/onderbouwing voorstellen;</w:t>
            </w:r>
          </w:p>
          <w:p w14:paraId="12C92211" w14:textId="77777777" w:rsidR="004A735F" w:rsidRDefault="004A735F" w:rsidP="004A735F">
            <w:pPr>
              <w:spacing w:line="240" w:lineRule="auto"/>
              <w:ind w:left="284" w:hanging="284"/>
              <w:rPr>
                <w:rFonts w:cs="Arial"/>
                <w:color w:val="000000" w:themeColor="text1"/>
                <w:sz w:val="18"/>
                <w:szCs w:val="18"/>
                <w:lang w:bidi="x-none"/>
              </w:rPr>
            </w:pPr>
            <w:r w:rsidRPr="00D00C04">
              <w:rPr>
                <w:rFonts w:cs="Arial"/>
                <w:color w:val="000000" w:themeColor="text1"/>
                <w:sz w:val="18"/>
                <w:szCs w:val="18"/>
                <w:lang w:bidi="x-none"/>
              </w:rPr>
              <w:t>-</w:t>
            </w:r>
            <w:r w:rsidRPr="00D00C04">
              <w:rPr>
                <w:rFonts w:cs="Arial"/>
                <w:color w:val="000000" w:themeColor="text1"/>
                <w:sz w:val="18"/>
                <w:szCs w:val="18"/>
                <w:lang w:bidi="x-none"/>
              </w:rPr>
              <w:tab/>
              <w:t>mate van acceptatie;</w:t>
            </w:r>
          </w:p>
          <w:p w14:paraId="22018418" w14:textId="3633743E" w:rsidR="00FE502D" w:rsidRPr="00D00C04" w:rsidRDefault="00FE502D" w:rsidP="004A735F">
            <w:pPr>
              <w:spacing w:line="240" w:lineRule="auto"/>
              <w:ind w:left="284" w:hanging="284"/>
              <w:rPr>
                <w:rFonts w:cs="Arial"/>
                <w:color w:val="000000" w:themeColor="text1"/>
                <w:sz w:val="18"/>
                <w:szCs w:val="18"/>
                <w:lang w:bidi="x-none"/>
              </w:rPr>
            </w:pPr>
            <w:r>
              <w:rPr>
                <w:rFonts w:cs="Arial"/>
                <w:color w:val="000000" w:themeColor="text1"/>
                <w:sz w:val="18"/>
                <w:szCs w:val="18"/>
                <w:lang w:bidi="x-none"/>
              </w:rPr>
              <w:t>-</w:t>
            </w:r>
            <w:r>
              <w:rPr>
                <w:rFonts w:cs="Arial"/>
                <w:color w:val="000000" w:themeColor="text1"/>
                <w:sz w:val="18"/>
                <w:szCs w:val="18"/>
                <w:lang w:bidi="x-none"/>
              </w:rPr>
              <w:tab/>
            </w:r>
            <w:r w:rsidR="00A54F95">
              <w:rPr>
                <w:rFonts w:cs="Arial"/>
                <w:color w:val="000000" w:themeColor="text1"/>
                <w:sz w:val="18"/>
                <w:szCs w:val="18"/>
                <w:lang w:bidi="x-none"/>
              </w:rPr>
              <w:t xml:space="preserve">in </w:t>
            </w:r>
            <w:r>
              <w:rPr>
                <w:rFonts w:cs="Arial"/>
                <w:color w:val="000000" w:themeColor="text1"/>
                <w:sz w:val="18"/>
                <w:szCs w:val="18"/>
                <w:lang w:bidi="x-none"/>
              </w:rPr>
              <w:t>aansluiting op wet- en regelgeving (benodigde vergunningen);</w:t>
            </w:r>
          </w:p>
          <w:p w14:paraId="492C9202" w14:textId="77777777" w:rsidR="004A735F" w:rsidRPr="00D00C04" w:rsidRDefault="004A735F" w:rsidP="004A735F">
            <w:pPr>
              <w:spacing w:line="240" w:lineRule="auto"/>
              <w:ind w:left="284" w:hanging="284"/>
              <w:rPr>
                <w:rFonts w:cs="Arial"/>
                <w:color w:val="000000" w:themeColor="text1"/>
                <w:sz w:val="18"/>
                <w:szCs w:val="18"/>
                <w:lang w:bidi="x-none"/>
              </w:rPr>
            </w:pPr>
            <w:r w:rsidRPr="00D00C04">
              <w:rPr>
                <w:rFonts w:cs="Arial"/>
                <w:color w:val="000000" w:themeColor="text1"/>
                <w:sz w:val="18"/>
                <w:szCs w:val="18"/>
                <w:lang w:bidi="x-none"/>
              </w:rPr>
              <w:t>-</w:t>
            </w:r>
            <w:r w:rsidRPr="00D00C04">
              <w:rPr>
                <w:rFonts w:cs="Arial"/>
                <w:color w:val="000000" w:themeColor="text1"/>
                <w:sz w:val="18"/>
                <w:szCs w:val="18"/>
                <w:lang w:bidi="x-none"/>
              </w:rPr>
              <w:tab/>
              <w:t>financiële haalbaarheid (prognose kosten versus opbrengsten);</w:t>
            </w:r>
          </w:p>
          <w:p w14:paraId="54A13CA8" w14:textId="2DD44B26" w:rsidR="004A735F" w:rsidRPr="00D00C04" w:rsidRDefault="004A735F" w:rsidP="004A735F">
            <w:pPr>
              <w:spacing w:line="240" w:lineRule="auto"/>
              <w:ind w:left="284" w:hanging="284"/>
              <w:rPr>
                <w:sz w:val="18"/>
                <w:szCs w:val="18"/>
              </w:rPr>
            </w:pPr>
            <w:r w:rsidRPr="00D00C04">
              <w:rPr>
                <w:rFonts w:cs="Arial"/>
                <w:color w:val="000000" w:themeColor="text1"/>
                <w:sz w:val="18"/>
                <w:szCs w:val="18"/>
                <w:lang w:bidi="x-none"/>
              </w:rPr>
              <w:t>-</w:t>
            </w:r>
            <w:r w:rsidRPr="00D00C04">
              <w:rPr>
                <w:rFonts w:cs="Arial"/>
                <w:color w:val="000000" w:themeColor="text1"/>
                <w:sz w:val="18"/>
                <w:szCs w:val="18"/>
                <w:lang w:bidi="x-none"/>
              </w:rPr>
              <w:tab/>
              <w:t>in aansluiting op de (beoogde) doelgroep.</w:t>
            </w:r>
          </w:p>
        </w:tc>
      </w:tr>
      <w:tr w:rsidR="004A735F" w:rsidRPr="00EA6EFB" w14:paraId="13A167A0" w14:textId="77777777" w:rsidTr="00017FFC">
        <w:trPr>
          <w:trHeight w:val="538"/>
        </w:trPr>
        <w:tc>
          <w:tcPr>
            <w:tcW w:w="10071" w:type="dxa"/>
            <w:tcBorders>
              <w:top w:val="single" w:sz="4" w:space="0" w:color="auto"/>
              <w:bottom w:val="single" w:sz="4" w:space="0" w:color="auto"/>
            </w:tcBorders>
            <w:tcMar>
              <w:top w:w="57" w:type="dxa"/>
              <w:left w:w="108" w:type="dxa"/>
              <w:bottom w:w="57" w:type="dxa"/>
              <w:right w:w="108" w:type="dxa"/>
            </w:tcMar>
          </w:tcPr>
          <w:p w14:paraId="4453BF2E" w14:textId="77777777" w:rsidR="004A735F" w:rsidRPr="00D00C04" w:rsidRDefault="004A735F" w:rsidP="00C627C6">
            <w:pPr>
              <w:spacing w:line="240" w:lineRule="auto"/>
              <w:rPr>
                <w:rFonts w:cs="Arial"/>
                <w:b/>
                <w:sz w:val="18"/>
                <w:szCs w:val="18"/>
              </w:rPr>
            </w:pPr>
            <w:r w:rsidRPr="00D00C04">
              <w:rPr>
                <w:rFonts w:cs="Arial"/>
                <w:b/>
                <w:sz w:val="18"/>
                <w:szCs w:val="18"/>
              </w:rPr>
              <w:t>Beschikbaarheid middelen en faciliteiten</w:t>
            </w:r>
          </w:p>
          <w:p w14:paraId="13A1679C" w14:textId="77B562C5" w:rsidR="004A735F" w:rsidRPr="00D00C04" w:rsidRDefault="008D69FD" w:rsidP="00C627C6">
            <w:pPr>
              <w:spacing w:line="240" w:lineRule="auto"/>
              <w:rPr>
                <w:sz w:val="18"/>
                <w:szCs w:val="18"/>
              </w:rPr>
            </w:pPr>
            <w:r>
              <w:rPr>
                <w:rFonts w:cs="Arial"/>
                <w:sz w:val="18"/>
                <w:szCs w:val="18"/>
              </w:rPr>
              <w:t>Geplande</w:t>
            </w:r>
            <w:r w:rsidR="004A735F" w:rsidRPr="00D00C04">
              <w:rPr>
                <w:rFonts w:cs="Arial"/>
                <w:sz w:val="18"/>
                <w:szCs w:val="18"/>
              </w:rPr>
              <w:t xml:space="preserve"> evenementen beschikken over de juiste middelen (</w:t>
            </w:r>
            <w:r>
              <w:rPr>
                <w:rFonts w:cs="Arial"/>
                <w:sz w:val="18"/>
                <w:szCs w:val="18"/>
              </w:rPr>
              <w:t xml:space="preserve">personeelsbezetting, </w:t>
            </w:r>
            <w:r w:rsidR="004A735F" w:rsidRPr="00D00C04">
              <w:rPr>
                <w:rFonts w:cs="Arial"/>
                <w:sz w:val="18"/>
                <w:szCs w:val="18"/>
              </w:rPr>
              <w:t>voorzieningen en aankleding/faciliteiten evenement) die nodig zijn voor een effectieve en efficiënte realisatie.</w:t>
            </w:r>
          </w:p>
        </w:tc>
        <w:tc>
          <w:tcPr>
            <w:tcW w:w="4501" w:type="dxa"/>
            <w:tcBorders>
              <w:top w:val="single" w:sz="4" w:space="0" w:color="auto"/>
              <w:bottom w:val="single" w:sz="4" w:space="0" w:color="auto"/>
            </w:tcBorders>
            <w:tcMar>
              <w:top w:w="57" w:type="dxa"/>
              <w:left w:w="108" w:type="dxa"/>
              <w:bottom w:w="57" w:type="dxa"/>
              <w:right w:w="108" w:type="dxa"/>
            </w:tcMar>
          </w:tcPr>
          <w:p w14:paraId="5A403027" w14:textId="77777777" w:rsidR="004A735F" w:rsidRPr="00D00C04" w:rsidRDefault="004A735F" w:rsidP="004A735F">
            <w:pPr>
              <w:spacing w:line="240" w:lineRule="auto"/>
              <w:ind w:left="284" w:hanging="284"/>
              <w:rPr>
                <w:color w:val="000000" w:themeColor="text1"/>
                <w:sz w:val="18"/>
                <w:szCs w:val="18"/>
              </w:rPr>
            </w:pPr>
            <w:r w:rsidRPr="00D00C04">
              <w:rPr>
                <w:rFonts w:cs="Arial"/>
                <w:color w:val="000000" w:themeColor="text1"/>
                <w:sz w:val="18"/>
                <w:szCs w:val="18"/>
                <w:lang w:bidi="x-none"/>
              </w:rPr>
              <w:t>-</w:t>
            </w:r>
            <w:r w:rsidRPr="00D00C04">
              <w:rPr>
                <w:rFonts w:cs="Arial"/>
                <w:color w:val="000000" w:themeColor="text1"/>
                <w:sz w:val="18"/>
                <w:szCs w:val="18"/>
                <w:lang w:bidi="x-none"/>
              </w:rPr>
              <w:tab/>
            </w:r>
            <w:r w:rsidRPr="00D00C04">
              <w:rPr>
                <w:color w:val="000000" w:themeColor="text1"/>
                <w:sz w:val="18"/>
                <w:szCs w:val="18"/>
              </w:rPr>
              <w:t>eenduidige afspraken over te leveren bijdragen en daaraan verbonden voorwaarden, kosten;</w:t>
            </w:r>
          </w:p>
          <w:p w14:paraId="13A1679F" w14:textId="6B8429CC" w:rsidR="004A735F" w:rsidRPr="00D00C04" w:rsidRDefault="004A735F" w:rsidP="004A735F">
            <w:pPr>
              <w:spacing w:line="240" w:lineRule="auto"/>
              <w:ind w:left="284" w:hanging="284"/>
              <w:rPr>
                <w:sz w:val="18"/>
                <w:szCs w:val="18"/>
              </w:rPr>
            </w:pPr>
            <w:r w:rsidRPr="00D00C04">
              <w:rPr>
                <w:rFonts w:cs="Arial"/>
                <w:color w:val="000000" w:themeColor="text1"/>
                <w:sz w:val="18"/>
                <w:szCs w:val="18"/>
                <w:lang w:bidi="x-none"/>
              </w:rPr>
              <w:t>-</w:t>
            </w:r>
            <w:r w:rsidRPr="00D00C04">
              <w:rPr>
                <w:rFonts w:cs="Arial"/>
                <w:color w:val="000000" w:themeColor="text1"/>
                <w:sz w:val="18"/>
                <w:szCs w:val="18"/>
                <w:lang w:bidi="x-none"/>
              </w:rPr>
              <w:tab/>
              <w:t>beschikbaarheid middelen en faciliteiten.</w:t>
            </w:r>
          </w:p>
        </w:tc>
      </w:tr>
      <w:tr w:rsidR="004A735F" w:rsidRPr="00EA6EFB" w14:paraId="36AA246A" w14:textId="77777777" w:rsidTr="00017FFC">
        <w:trPr>
          <w:trHeight w:val="538"/>
        </w:trPr>
        <w:tc>
          <w:tcPr>
            <w:tcW w:w="10071" w:type="dxa"/>
            <w:tcBorders>
              <w:top w:val="single" w:sz="4" w:space="0" w:color="auto"/>
              <w:bottom w:val="single" w:sz="4" w:space="0" w:color="auto"/>
            </w:tcBorders>
            <w:tcMar>
              <w:top w:w="57" w:type="dxa"/>
              <w:left w:w="108" w:type="dxa"/>
              <w:bottom w:w="57" w:type="dxa"/>
              <w:right w:w="108" w:type="dxa"/>
            </w:tcMar>
          </w:tcPr>
          <w:p w14:paraId="48446AF3" w14:textId="77777777" w:rsidR="004A735F" w:rsidRPr="00D00C04" w:rsidRDefault="004A735F" w:rsidP="00C627C6">
            <w:pPr>
              <w:spacing w:line="240" w:lineRule="auto"/>
              <w:rPr>
                <w:rFonts w:cs="Arial"/>
                <w:b/>
                <w:sz w:val="18"/>
                <w:szCs w:val="18"/>
              </w:rPr>
            </w:pPr>
            <w:r w:rsidRPr="00D00C04">
              <w:rPr>
                <w:rFonts w:cs="Arial"/>
                <w:b/>
                <w:sz w:val="18"/>
                <w:szCs w:val="18"/>
              </w:rPr>
              <w:t>Realisatie exposure</w:t>
            </w:r>
          </w:p>
          <w:p w14:paraId="089D2E0C" w14:textId="38210658" w:rsidR="004A735F" w:rsidRPr="00D00C04" w:rsidRDefault="004A735F" w:rsidP="00C627C6">
            <w:pPr>
              <w:spacing w:line="240" w:lineRule="auto"/>
              <w:rPr>
                <w:sz w:val="18"/>
                <w:szCs w:val="18"/>
              </w:rPr>
            </w:pPr>
            <w:r w:rsidRPr="00D00C04">
              <w:rPr>
                <w:rFonts w:cs="Arial"/>
                <w:sz w:val="18"/>
                <w:szCs w:val="18"/>
              </w:rPr>
              <w:t xml:space="preserve">In overleg </w:t>
            </w:r>
            <w:r w:rsidR="00BF39AA" w:rsidRPr="00D00C04">
              <w:rPr>
                <w:rFonts w:cs="Arial"/>
                <w:sz w:val="18"/>
                <w:szCs w:val="18"/>
              </w:rPr>
              <w:t xml:space="preserve">en samenwerking met </w:t>
            </w:r>
            <w:r w:rsidRPr="00D00C04">
              <w:rPr>
                <w:rFonts w:cs="Arial"/>
                <w:sz w:val="18"/>
                <w:szCs w:val="18"/>
              </w:rPr>
              <w:t>Communicatie &amp; Marketing zijn bezoekersdoelgroepen en overige stakeholders</w:t>
            </w:r>
            <w:r w:rsidR="00681FD0">
              <w:rPr>
                <w:rFonts w:cs="Arial"/>
                <w:sz w:val="18"/>
                <w:szCs w:val="18"/>
              </w:rPr>
              <w:t xml:space="preserve"> </w:t>
            </w:r>
            <w:r w:rsidRPr="00D00C04">
              <w:rPr>
                <w:rFonts w:cs="Arial"/>
                <w:sz w:val="18"/>
                <w:szCs w:val="18"/>
              </w:rPr>
              <w:t>benaderd en geïnformeerd over het event via diverse uitingen (vakpers, bladen, on-/offline advertorials, columns, artikelen, banners, advertenties, drukwerk).</w:t>
            </w:r>
          </w:p>
        </w:tc>
        <w:tc>
          <w:tcPr>
            <w:tcW w:w="4501" w:type="dxa"/>
            <w:tcBorders>
              <w:top w:val="single" w:sz="4" w:space="0" w:color="auto"/>
              <w:bottom w:val="single" w:sz="4" w:space="0" w:color="auto"/>
            </w:tcBorders>
            <w:tcMar>
              <w:top w:w="57" w:type="dxa"/>
              <w:left w:w="108" w:type="dxa"/>
              <w:bottom w:w="57" w:type="dxa"/>
              <w:right w:w="108" w:type="dxa"/>
            </w:tcMar>
          </w:tcPr>
          <w:p w14:paraId="20FA0ABB" w14:textId="6BFE26BB" w:rsidR="004A735F" w:rsidRPr="00D00C04" w:rsidRDefault="004A735F" w:rsidP="004A735F">
            <w:pPr>
              <w:spacing w:line="240" w:lineRule="auto"/>
              <w:ind w:left="284" w:hanging="284"/>
              <w:rPr>
                <w:rFonts w:cs="Arial"/>
                <w:color w:val="000000" w:themeColor="text1"/>
                <w:sz w:val="18"/>
                <w:szCs w:val="18"/>
                <w:lang w:bidi="x-none"/>
              </w:rPr>
            </w:pPr>
            <w:r w:rsidRPr="00D00C04">
              <w:rPr>
                <w:rFonts w:cs="Arial"/>
                <w:color w:val="000000" w:themeColor="text1"/>
                <w:sz w:val="18"/>
                <w:szCs w:val="18"/>
                <w:lang w:bidi="x-none"/>
              </w:rPr>
              <w:t>-</w:t>
            </w:r>
            <w:r w:rsidRPr="00D00C04">
              <w:rPr>
                <w:rFonts w:cs="Arial"/>
                <w:color w:val="000000" w:themeColor="text1"/>
                <w:sz w:val="18"/>
                <w:szCs w:val="18"/>
                <w:lang w:bidi="x-none"/>
              </w:rPr>
              <w:tab/>
              <w:t>effectiviteit ingezette doelgroepbenadering;</w:t>
            </w:r>
          </w:p>
          <w:p w14:paraId="337A5EB5" w14:textId="77777777" w:rsidR="004A735F" w:rsidRPr="00D00C04" w:rsidRDefault="004A735F" w:rsidP="004A735F">
            <w:pPr>
              <w:spacing w:line="240" w:lineRule="auto"/>
              <w:ind w:left="284" w:hanging="284"/>
              <w:rPr>
                <w:rFonts w:cs="Arial"/>
                <w:color w:val="000000" w:themeColor="text1"/>
                <w:sz w:val="18"/>
                <w:szCs w:val="18"/>
                <w:lang w:bidi="x-none"/>
              </w:rPr>
            </w:pPr>
            <w:r w:rsidRPr="00D00C04">
              <w:rPr>
                <w:rFonts w:cs="Arial"/>
                <w:color w:val="000000" w:themeColor="text1"/>
                <w:sz w:val="18"/>
                <w:szCs w:val="18"/>
                <w:lang w:bidi="x-none"/>
              </w:rPr>
              <w:t>-</w:t>
            </w:r>
            <w:r w:rsidRPr="00D00C04">
              <w:rPr>
                <w:rFonts w:cs="Arial"/>
                <w:color w:val="000000" w:themeColor="text1"/>
                <w:sz w:val="18"/>
                <w:szCs w:val="18"/>
                <w:lang w:bidi="x-none"/>
              </w:rPr>
              <w:tab/>
              <w:t>in aansluiting op geoogde doelgroep.</w:t>
            </w:r>
          </w:p>
          <w:p w14:paraId="10FC35D7" w14:textId="77777777" w:rsidR="004A735F" w:rsidRPr="00D00C04" w:rsidRDefault="004A735F" w:rsidP="004A735F">
            <w:pPr>
              <w:spacing w:line="240" w:lineRule="auto"/>
              <w:ind w:left="284" w:hanging="284"/>
              <w:rPr>
                <w:sz w:val="18"/>
                <w:szCs w:val="18"/>
              </w:rPr>
            </w:pPr>
          </w:p>
        </w:tc>
      </w:tr>
      <w:tr w:rsidR="004A735F" w:rsidRPr="00EA6EFB" w14:paraId="4B2A88D6" w14:textId="77777777" w:rsidTr="00017FFC">
        <w:trPr>
          <w:trHeight w:val="538"/>
        </w:trPr>
        <w:tc>
          <w:tcPr>
            <w:tcW w:w="10071" w:type="dxa"/>
            <w:tcBorders>
              <w:top w:val="single" w:sz="4" w:space="0" w:color="auto"/>
              <w:bottom w:val="single" w:sz="4" w:space="0" w:color="auto"/>
            </w:tcBorders>
            <w:tcMar>
              <w:top w:w="57" w:type="dxa"/>
              <w:left w:w="108" w:type="dxa"/>
              <w:bottom w:w="57" w:type="dxa"/>
              <w:right w:w="108" w:type="dxa"/>
            </w:tcMar>
          </w:tcPr>
          <w:p w14:paraId="7890171F" w14:textId="77777777" w:rsidR="004A735F" w:rsidRPr="00D00C04" w:rsidRDefault="004A735F" w:rsidP="00C627C6">
            <w:pPr>
              <w:spacing w:line="240" w:lineRule="auto"/>
              <w:rPr>
                <w:rFonts w:cs="Arial"/>
                <w:b/>
                <w:color w:val="000000" w:themeColor="text1"/>
                <w:sz w:val="18"/>
                <w:szCs w:val="18"/>
              </w:rPr>
            </w:pPr>
            <w:r w:rsidRPr="00D00C04">
              <w:rPr>
                <w:rFonts w:cs="Arial"/>
                <w:b/>
                <w:color w:val="000000" w:themeColor="text1"/>
                <w:sz w:val="18"/>
                <w:szCs w:val="18"/>
              </w:rPr>
              <w:t>Begeleiding realisatie event</w:t>
            </w:r>
          </w:p>
          <w:p w14:paraId="10CA8144" w14:textId="01F20AFD" w:rsidR="004A735F" w:rsidRPr="00D00C04" w:rsidRDefault="004A735F" w:rsidP="00C627C6">
            <w:pPr>
              <w:spacing w:line="240" w:lineRule="auto"/>
              <w:rPr>
                <w:sz w:val="18"/>
                <w:szCs w:val="18"/>
              </w:rPr>
            </w:pPr>
            <w:r w:rsidRPr="00D00C04">
              <w:rPr>
                <w:rFonts w:cs="Arial"/>
                <w:color w:val="000000" w:themeColor="text1"/>
                <w:sz w:val="18"/>
                <w:szCs w:val="18"/>
              </w:rPr>
              <w:t>De voorbereiding en afwikkeling van de operationele uitvoering van het event is effectief aan- en bijgestuurd, zodanig dat beoogde doelstellingen, bijdragen en resultaten daadwerkelijk en effectief zijn gerealiseerd.</w:t>
            </w:r>
          </w:p>
        </w:tc>
        <w:tc>
          <w:tcPr>
            <w:tcW w:w="4501" w:type="dxa"/>
            <w:tcBorders>
              <w:top w:val="single" w:sz="4" w:space="0" w:color="auto"/>
              <w:bottom w:val="single" w:sz="4" w:space="0" w:color="auto"/>
            </w:tcBorders>
            <w:tcMar>
              <w:top w:w="57" w:type="dxa"/>
              <w:left w:w="108" w:type="dxa"/>
              <w:bottom w:w="57" w:type="dxa"/>
              <w:right w:w="108" w:type="dxa"/>
            </w:tcMar>
          </w:tcPr>
          <w:p w14:paraId="43A3D5A6" w14:textId="77777777" w:rsidR="004A735F" w:rsidRPr="00D00C04" w:rsidRDefault="004A735F" w:rsidP="004A735F">
            <w:pPr>
              <w:spacing w:line="240" w:lineRule="auto"/>
              <w:ind w:left="284" w:hanging="284"/>
              <w:rPr>
                <w:rFonts w:cs="Arial"/>
                <w:color w:val="000000" w:themeColor="text1"/>
                <w:sz w:val="18"/>
                <w:szCs w:val="18"/>
                <w:lang w:bidi="x-none"/>
              </w:rPr>
            </w:pPr>
            <w:r w:rsidRPr="00D00C04">
              <w:rPr>
                <w:rFonts w:cs="Arial"/>
                <w:color w:val="000000" w:themeColor="text1"/>
                <w:sz w:val="18"/>
                <w:szCs w:val="18"/>
                <w:lang w:bidi="x-none"/>
              </w:rPr>
              <w:t>-</w:t>
            </w:r>
            <w:r w:rsidRPr="00D00C04">
              <w:rPr>
                <w:rFonts w:cs="Arial"/>
                <w:color w:val="000000" w:themeColor="text1"/>
                <w:sz w:val="18"/>
                <w:szCs w:val="18"/>
                <w:lang w:bidi="x-none"/>
              </w:rPr>
              <w:tab/>
              <w:t>realisatie doelstellingen, resultaten;</w:t>
            </w:r>
          </w:p>
          <w:p w14:paraId="7F481286" w14:textId="77777777" w:rsidR="004A735F" w:rsidRPr="00D00C04" w:rsidRDefault="004A735F" w:rsidP="004A735F">
            <w:pPr>
              <w:spacing w:line="240" w:lineRule="auto"/>
              <w:ind w:left="284" w:hanging="284"/>
              <w:rPr>
                <w:rFonts w:cs="Arial"/>
                <w:color w:val="000000" w:themeColor="text1"/>
                <w:sz w:val="18"/>
                <w:szCs w:val="18"/>
                <w:lang w:bidi="x-none"/>
              </w:rPr>
            </w:pPr>
            <w:r w:rsidRPr="00D00C04">
              <w:rPr>
                <w:rFonts w:cs="Arial"/>
                <w:color w:val="000000" w:themeColor="text1"/>
                <w:sz w:val="18"/>
                <w:szCs w:val="18"/>
                <w:lang w:bidi="x-none"/>
              </w:rPr>
              <w:t xml:space="preserve">- </w:t>
            </w:r>
            <w:r w:rsidRPr="00D00C04">
              <w:rPr>
                <w:rFonts w:cs="Arial"/>
                <w:color w:val="000000" w:themeColor="text1"/>
                <w:sz w:val="18"/>
                <w:szCs w:val="18"/>
                <w:lang w:bidi="x-none"/>
              </w:rPr>
              <w:tab/>
              <w:t>conform procedures, werkwijzen;</w:t>
            </w:r>
          </w:p>
          <w:p w14:paraId="0AFB9AFD" w14:textId="77777777" w:rsidR="004A735F" w:rsidRPr="00D00C04" w:rsidRDefault="004A735F" w:rsidP="004A735F">
            <w:pPr>
              <w:spacing w:line="240" w:lineRule="auto"/>
              <w:ind w:left="284" w:hanging="284"/>
              <w:rPr>
                <w:rFonts w:cs="Arial"/>
                <w:color w:val="000000" w:themeColor="text1"/>
                <w:sz w:val="18"/>
                <w:szCs w:val="18"/>
                <w:lang w:bidi="x-none"/>
              </w:rPr>
            </w:pPr>
            <w:r w:rsidRPr="00D00C04">
              <w:rPr>
                <w:rFonts w:cs="Arial"/>
                <w:color w:val="000000" w:themeColor="text1"/>
                <w:sz w:val="18"/>
                <w:szCs w:val="18"/>
                <w:lang w:bidi="x-none"/>
              </w:rPr>
              <w:t>-</w:t>
            </w:r>
            <w:r w:rsidRPr="00D00C04">
              <w:rPr>
                <w:rFonts w:cs="Arial"/>
                <w:color w:val="000000" w:themeColor="text1"/>
                <w:sz w:val="18"/>
                <w:szCs w:val="18"/>
                <w:lang w:bidi="x-none"/>
              </w:rPr>
              <w:tab/>
              <w:t>binnen budget;</w:t>
            </w:r>
          </w:p>
          <w:p w14:paraId="1EE61D45" w14:textId="77777777" w:rsidR="00BF39AA" w:rsidRPr="00D00C04" w:rsidRDefault="004A735F" w:rsidP="00BF39AA">
            <w:pPr>
              <w:pStyle w:val="Lijstalinea"/>
              <w:numPr>
                <w:ilvl w:val="0"/>
                <w:numId w:val="9"/>
              </w:numPr>
              <w:spacing w:line="240" w:lineRule="auto"/>
              <w:ind w:left="284" w:hanging="284"/>
              <w:rPr>
                <w:sz w:val="18"/>
                <w:szCs w:val="18"/>
              </w:rPr>
            </w:pPr>
            <w:r w:rsidRPr="00D00C04">
              <w:rPr>
                <w:rFonts w:cs="Arial"/>
                <w:color w:val="000000" w:themeColor="text1"/>
                <w:sz w:val="18"/>
                <w:szCs w:val="18"/>
                <w:lang w:bidi="x-none"/>
              </w:rPr>
              <w:t>tijdigheid en effectiviteit van bijsturing;</w:t>
            </w:r>
          </w:p>
          <w:p w14:paraId="43CDD9D5" w14:textId="2D728F09" w:rsidR="004A735F" w:rsidRPr="00D00C04" w:rsidRDefault="004A735F" w:rsidP="00BF39AA">
            <w:pPr>
              <w:pStyle w:val="Lijstalinea"/>
              <w:numPr>
                <w:ilvl w:val="0"/>
                <w:numId w:val="9"/>
              </w:numPr>
              <w:spacing w:line="240" w:lineRule="auto"/>
              <w:ind w:left="284" w:hanging="284"/>
              <w:rPr>
                <w:sz w:val="18"/>
                <w:szCs w:val="18"/>
              </w:rPr>
            </w:pPr>
            <w:r w:rsidRPr="00D00C04">
              <w:rPr>
                <w:rFonts w:cs="Arial"/>
                <w:color w:val="000000" w:themeColor="text1"/>
                <w:sz w:val="18"/>
                <w:szCs w:val="18"/>
                <w:lang w:bidi="x-none"/>
              </w:rPr>
              <w:t>(verhoging) gastbeleving/-tevredenheid.</w:t>
            </w:r>
          </w:p>
        </w:tc>
      </w:tr>
      <w:tr w:rsidR="004A735F" w:rsidRPr="00EA6EFB" w14:paraId="3ED4CEC0" w14:textId="77777777" w:rsidTr="00017FFC">
        <w:trPr>
          <w:trHeight w:val="538"/>
        </w:trPr>
        <w:tc>
          <w:tcPr>
            <w:tcW w:w="10071" w:type="dxa"/>
            <w:tcBorders>
              <w:top w:val="single" w:sz="4" w:space="0" w:color="auto"/>
              <w:bottom w:val="single" w:sz="4" w:space="0" w:color="auto"/>
            </w:tcBorders>
            <w:tcMar>
              <w:top w:w="57" w:type="dxa"/>
              <w:left w:w="108" w:type="dxa"/>
              <w:bottom w:w="57" w:type="dxa"/>
              <w:right w:w="108" w:type="dxa"/>
            </w:tcMar>
          </w:tcPr>
          <w:p w14:paraId="7044055C" w14:textId="77777777" w:rsidR="004A735F" w:rsidRPr="00D00C04" w:rsidRDefault="004A735F" w:rsidP="00C627C6">
            <w:pPr>
              <w:spacing w:line="240" w:lineRule="auto"/>
              <w:rPr>
                <w:rFonts w:cs="Arial"/>
                <w:b/>
                <w:color w:val="000000" w:themeColor="text1"/>
                <w:sz w:val="18"/>
                <w:szCs w:val="18"/>
              </w:rPr>
            </w:pPr>
            <w:r w:rsidRPr="00D00C04">
              <w:rPr>
                <w:rFonts w:cs="Arial"/>
                <w:b/>
                <w:color w:val="000000" w:themeColor="text1"/>
                <w:sz w:val="18"/>
                <w:szCs w:val="18"/>
              </w:rPr>
              <w:lastRenderedPageBreak/>
              <w:t>Rapportage en verantwoording</w:t>
            </w:r>
          </w:p>
          <w:p w14:paraId="66EE6AC7" w14:textId="569CFD43" w:rsidR="004A735F" w:rsidRPr="00D00C04" w:rsidRDefault="004A735F" w:rsidP="00C627C6">
            <w:pPr>
              <w:spacing w:line="240" w:lineRule="auto"/>
              <w:rPr>
                <w:sz w:val="18"/>
                <w:szCs w:val="18"/>
              </w:rPr>
            </w:pPr>
            <w:r w:rsidRPr="00D00C04">
              <w:rPr>
                <w:rFonts w:cs="Arial"/>
                <w:color w:val="000000" w:themeColor="text1"/>
                <w:sz w:val="18"/>
                <w:szCs w:val="18"/>
              </w:rPr>
              <w:t xml:space="preserve">Projectadministraties zijn </w:t>
            </w:r>
            <w:r w:rsidR="00D00C04" w:rsidRPr="00D00C04">
              <w:rPr>
                <w:rFonts w:cs="Arial"/>
                <w:color w:val="000000" w:themeColor="text1"/>
                <w:sz w:val="18"/>
                <w:szCs w:val="18"/>
              </w:rPr>
              <w:t xml:space="preserve">uitgevoerd en </w:t>
            </w:r>
            <w:r w:rsidRPr="00D00C04">
              <w:rPr>
                <w:rFonts w:cs="Arial"/>
                <w:color w:val="000000" w:themeColor="text1"/>
                <w:sz w:val="18"/>
                <w:szCs w:val="18"/>
              </w:rPr>
              <w:t xml:space="preserve">gerapporteerd </w:t>
            </w:r>
            <w:r w:rsidR="00230623">
              <w:rPr>
                <w:rFonts w:cs="Arial"/>
                <w:color w:val="000000" w:themeColor="text1"/>
                <w:sz w:val="18"/>
                <w:szCs w:val="18"/>
              </w:rPr>
              <w:t xml:space="preserve">aan de manager </w:t>
            </w:r>
            <w:r w:rsidRPr="00D00C04">
              <w:rPr>
                <w:rFonts w:cs="Arial"/>
                <w:color w:val="000000" w:themeColor="text1"/>
                <w:sz w:val="18"/>
                <w:szCs w:val="18"/>
              </w:rPr>
              <w:t xml:space="preserve">zodat </w:t>
            </w:r>
            <w:r w:rsidR="00D00C04" w:rsidRPr="00D00C04">
              <w:rPr>
                <w:rFonts w:cs="Arial"/>
                <w:color w:val="000000" w:themeColor="text1"/>
                <w:sz w:val="18"/>
                <w:szCs w:val="18"/>
              </w:rPr>
              <w:t>er</w:t>
            </w:r>
            <w:r w:rsidRPr="00D00C04">
              <w:rPr>
                <w:rFonts w:cs="Arial"/>
                <w:color w:val="000000" w:themeColor="text1"/>
                <w:sz w:val="18"/>
                <w:szCs w:val="18"/>
              </w:rPr>
              <w:t xml:space="preserve"> </w:t>
            </w:r>
            <w:r w:rsidR="00D00C04" w:rsidRPr="00D00C04">
              <w:rPr>
                <w:rFonts w:cs="Arial"/>
                <w:color w:val="000000" w:themeColor="text1"/>
                <w:sz w:val="18"/>
                <w:szCs w:val="18"/>
              </w:rPr>
              <w:t>inzicht is</w:t>
            </w:r>
            <w:r w:rsidRPr="00D00C04">
              <w:rPr>
                <w:rFonts w:cs="Arial"/>
                <w:color w:val="000000" w:themeColor="text1"/>
                <w:sz w:val="18"/>
                <w:szCs w:val="18"/>
              </w:rPr>
              <w:t xml:space="preserve"> in ontwikkelingen, bijzonderheden en afwijkingen (eindafhandeling, facturatie, nacalculatie).</w:t>
            </w:r>
          </w:p>
        </w:tc>
        <w:tc>
          <w:tcPr>
            <w:tcW w:w="4501" w:type="dxa"/>
            <w:tcBorders>
              <w:top w:val="single" w:sz="4" w:space="0" w:color="auto"/>
              <w:bottom w:val="single" w:sz="4" w:space="0" w:color="auto"/>
            </w:tcBorders>
            <w:tcMar>
              <w:top w:w="57" w:type="dxa"/>
              <w:left w:w="108" w:type="dxa"/>
              <w:bottom w:w="57" w:type="dxa"/>
              <w:right w:w="108" w:type="dxa"/>
            </w:tcMar>
          </w:tcPr>
          <w:p w14:paraId="02734478" w14:textId="77777777" w:rsidR="004A735F" w:rsidRPr="00D00C04" w:rsidRDefault="004A735F" w:rsidP="004A735F">
            <w:pPr>
              <w:spacing w:line="240" w:lineRule="auto"/>
              <w:ind w:left="284" w:hanging="284"/>
              <w:rPr>
                <w:rFonts w:cs="Arial"/>
                <w:color w:val="000000" w:themeColor="text1"/>
                <w:sz w:val="18"/>
                <w:szCs w:val="18"/>
              </w:rPr>
            </w:pPr>
            <w:r w:rsidRPr="00D00C04">
              <w:rPr>
                <w:rFonts w:cs="Arial"/>
                <w:color w:val="000000" w:themeColor="text1"/>
                <w:sz w:val="18"/>
                <w:szCs w:val="18"/>
                <w:lang w:bidi="x-none"/>
              </w:rPr>
              <w:t>-</w:t>
            </w:r>
            <w:r w:rsidRPr="00D00C04">
              <w:rPr>
                <w:rFonts w:cs="Arial"/>
                <w:color w:val="000000" w:themeColor="text1"/>
                <w:sz w:val="18"/>
                <w:szCs w:val="18"/>
                <w:lang w:bidi="x-none"/>
              </w:rPr>
              <w:tab/>
            </w:r>
            <w:r w:rsidRPr="00D00C04">
              <w:rPr>
                <w:rFonts w:cs="Arial"/>
                <w:color w:val="000000" w:themeColor="text1"/>
                <w:sz w:val="18"/>
                <w:szCs w:val="18"/>
              </w:rPr>
              <w:t>juistheid, volledigheid, tijdigheid rapportages;</w:t>
            </w:r>
          </w:p>
          <w:p w14:paraId="1B166745" w14:textId="77777777" w:rsidR="004A735F" w:rsidRPr="00D00C04" w:rsidRDefault="004A735F" w:rsidP="004A735F">
            <w:pPr>
              <w:spacing w:line="240" w:lineRule="auto"/>
              <w:ind w:left="284" w:hanging="284"/>
              <w:rPr>
                <w:rFonts w:cs="Arial"/>
                <w:color w:val="000000" w:themeColor="text1"/>
                <w:sz w:val="18"/>
                <w:szCs w:val="18"/>
              </w:rPr>
            </w:pPr>
            <w:r w:rsidRPr="00D00C04">
              <w:rPr>
                <w:rFonts w:cs="Arial"/>
                <w:color w:val="000000" w:themeColor="text1"/>
                <w:sz w:val="18"/>
                <w:szCs w:val="18"/>
              </w:rPr>
              <w:t>-</w:t>
            </w:r>
            <w:r w:rsidRPr="00D00C04">
              <w:rPr>
                <w:rFonts w:cs="Arial"/>
                <w:color w:val="000000" w:themeColor="text1"/>
                <w:sz w:val="18"/>
                <w:szCs w:val="18"/>
              </w:rPr>
              <w:tab/>
              <w:t>inzicht in resultaten, voortgang, bijzonderheden (oorzaken van) afwijkingen;</w:t>
            </w:r>
          </w:p>
          <w:p w14:paraId="63834AAE" w14:textId="458473F9" w:rsidR="004A735F" w:rsidRPr="00D00C04" w:rsidRDefault="004A735F" w:rsidP="004A735F">
            <w:pPr>
              <w:spacing w:line="240" w:lineRule="auto"/>
              <w:ind w:left="284" w:hanging="284"/>
              <w:rPr>
                <w:sz w:val="18"/>
                <w:szCs w:val="18"/>
              </w:rPr>
            </w:pPr>
            <w:r w:rsidRPr="00D00C04">
              <w:rPr>
                <w:rFonts w:cs="Arial"/>
                <w:color w:val="000000" w:themeColor="text1"/>
                <w:sz w:val="18"/>
                <w:szCs w:val="18"/>
              </w:rPr>
              <w:t>-</w:t>
            </w:r>
            <w:r w:rsidRPr="00D00C04">
              <w:rPr>
                <w:rFonts w:cs="Arial"/>
                <w:color w:val="000000" w:themeColor="text1"/>
                <w:sz w:val="18"/>
                <w:szCs w:val="18"/>
              </w:rPr>
              <w:tab/>
              <w:t>basis t.b.v. bijsturing.</w:t>
            </w:r>
          </w:p>
        </w:tc>
      </w:tr>
      <w:tr w:rsidR="004A735F" w:rsidRPr="00EA6EFB" w14:paraId="13A167B5" w14:textId="77777777" w:rsidTr="00017FFC">
        <w:trPr>
          <w:trHeight w:val="301"/>
        </w:trPr>
        <w:tc>
          <w:tcPr>
            <w:tcW w:w="14572" w:type="dxa"/>
            <w:gridSpan w:val="2"/>
            <w:tcBorders>
              <w:top w:val="single" w:sz="4" w:space="0" w:color="auto"/>
              <w:bottom w:val="single" w:sz="4" w:space="0" w:color="auto"/>
            </w:tcBorders>
            <w:tcMar>
              <w:top w:w="57" w:type="dxa"/>
              <w:left w:w="108" w:type="dxa"/>
              <w:bottom w:w="57" w:type="dxa"/>
              <w:right w:w="108" w:type="dxa"/>
            </w:tcMar>
          </w:tcPr>
          <w:p w14:paraId="13A167B3" w14:textId="77777777" w:rsidR="004A735F" w:rsidRPr="00EA6EFB" w:rsidRDefault="004A735F" w:rsidP="004A735F">
            <w:pPr>
              <w:spacing w:line="240" w:lineRule="auto"/>
              <w:ind w:left="284" w:hanging="284"/>
              <w:rPr>
                <w:color w:val="F18213"/>
                <w:sz w:val="18"/>
                <w:szCs w:val="18"/>
              </w:rPr>
            </w:pPr>
            <w:r w:rsidRPr="00EA6EFB">
              <w:rPr>
                <w:b/>
                <w:color w:val="F18213"/>
                <w:sz w:val="18"/>
                <w:szCs w:val="18"/>
              </w:rPr>
              <w:t>Bezwarende werkomstandigheden</w:t>
            </w:r>
          </w:p>
          <w:p w14:paraId="13A167B4" w14:textId="77777777" w:rsidR="004A735F" w:rsidRPr="00EA6EFB" w:rsidRDefault="004A735F" w:rsidP="004A735F">
            <w:pPr>
              <w:spacing w:line="240" w:lineRule="auto"/>
              <w:ind w:left="284" w:hanging="284"/>
              <w:rPr>
                <w:sz w:val="18"/>
                <w:szCs w:val="18"/>
              </w:rPr>
            </w:pPr>
            <w:r w:rsidRPr="00EA6EFB">
              <w:rPr>
                <w:sz w:val="18"/>
                <w:szCs w:val="18"/>
              </w:rPr>
              <w:t>-</w:t>
            </w:r>
            <w:r w:rsidRPr="00EA6EFB">
              <w:rPr>
                <w:sz w:val="18"/>
                <w:szCs w:val="18"/>
              </w:rPr>
              <w:tab/>
            </w:r>
            <w:r>
              <w:rPr>
                <w:sz w:val="18"/>
                <w:szCs w:val="18"/>
              </w:rPr>
              <w:t>Geen bijzondere.</w:t>
            </w:r>
          </w:p>
        </w:tc>
      </w:tr>
    </w:tbl>
    <w:p w14:paraId="13A167B6" w14:textId="77777777" w:rsidR="00CA42AF" w:rsidRPr="00EA6EFB" w:rsidRDefault="00EA6EFB" w:rsidP="00EA6EFB">
      <w:pPr>
        <w:tabs>
          <w:tab w:val="right" w:pos="14570"/>
        </w:tabs>
        <w:spacing w:line="240" w:lineRule="auto"/>
        <w:rPr>
          <w:sz w:val="14"/>
          <w:szCs w:val="14"/>
        </w:rPr>
      </w:pPr>
      <w:r>
        <w:rPr>
          <w:i/>
          <w:sz w:val="16"/>
        </w:rPr>
        <w:tab/>
      </w:r>
    </w:p>
    <w:sectPr w:rsidR="00CA42AF" w:rsidRPr="00EA6EFB" w:rsidSect="008C6EFC">
      <w:headerReference w:type="default" r:id="rId10"/>
      <w:footerReference w:type="default" r:id="rId11"/>
      <w:pgSz w:w="16838" w:h="11899" w:orient="landscape"/>
      <w:pgMar w:top="1134" w:right="1134" w:bottom="1134" w:left="1134" w:header="113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39CA" w14:textId="77777777" w:rsidR="008C6EFC" w:rsidRDefault="008C6EFC" w:rsidP="001073D2">
      <w:pPr>
        <w:spacing w:line="240" w:lineRule="auto"/>
      </w:pPr>
      <w:r>
        <w:separator/>
      </w:r>
    </w:p>
  </w:endnote>
  <w:endnote w:type="continuationSeparator" w:id="0">
    <w:p w14:paraId="57DD54E2" w14:textId="77777777" w:rsidR="008C6EFC" w:rsidRDefault="008C6EFC"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67BC" w14:textId="4652267D" w:rsidR="0033575D" w:rsidRPr="00FF5B7D" w:rsidRDefault="000C1D4D" w:rsidP="000C1D4D">
    <w:pPr>
      <w:pStyle w:val="Voettekst"/>
      <w:tabs>
        <w:tab w:val="clear" w:pos="4153"/>
        <w:tab w:val="clear" w:pos="8306"/>
        <w:tab w:val="right" w:pos="15026"/>
      </w:tabs>
      <w:spacing w:line="240" w:lineRule="atLeast"/>
      <w:ind w:right="-518"/>
      <w:jc w:val="left"/>
      <w:rPr>
        <w:b/>
        <w:sz w:val="16"/>
      </w:rPr>
    </w:pPr>
    <w:r>
      <w:rPr>
        <w:sz w:val="16"/>
      </w:rPr>
      <w:t>Opgesteld door EVZ organisatie-advies</w:t>
    </w:r>
    <w:r w:rsidR="00182624">
      <w:rPr>
        <w:sz w:val="16"/>
      </w:rPr>
      <w:t xml:space="preserve"> </w:t>
    </w:r>
    <w:r w:rsidR="00CE1D21">
      <w:rPr>
        <w:sz w:val="16"/>
      </w:rPr>
      <w:t xml:space="preserve">| </w:t>
    </w:r>
    <w:r w:rsidR="00A56076">
      <w:rPr>
        <w:sz w:val="16"/>
      </w:rPr>
      <w:t>19</w:t>
    </w:r>
    <w:r w:rsidR="00681FD0">
      <w:rPr>
        <w:sz w:val="16"/>
      </w:rPr>
      <w:t>0324</w:t>
    </w:r>
    <w:r w:rsidR="00CA42AF">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4088" w14:textId="77777777" w:rsidR="008C6EFC" w:rsidRDefault="008C6EFC" w:rsidP="001073D2">
      <w:pPr>
        <w:spacing w:line="240" w:lineRule="auto"/>
      </w:pPr>
      <w:r>
        <w:separator/>
      </w:r>
    </w:p>
  </w:footnote>
  <w:footnote w:type="continuationSeparator" w:id="0">
    <w:p w14:paraId="3135BFAD" w14:textId="77777777" w:rsidR="008C6EFC" w:rsidRDefault="008C6EFC" w:rsidP="00107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67BB" w14:textId="77777777" w:rsidR="00860F94" w:rsidRPr="001C6E47" w:rsidRDefault="009D0165" w:rsidP="00EA3029">
    <w:pPr>
      <w:pStyle w:val="Koptekst"/>
      <w:tabs>
        <w:tab w:val="clear" w:pos="4153"/>
        <w:tab w:val="clear" w:pos="8306"/>
        <w:tab w:val="left" w:pos="851"/>
        <w:tab w:val="center" w:pos="5245"/>
        <w:tab w:val="right" w:pos="9639"/>
      </w:tabs>
      <w:ind w:left="1134" w:right="-292" w:hanging="1134"/>
      <w:jc w:val="left"/>
      <w:rPr>
        <w:sz w:val="16"/>
        <w:szCs w:val="16"/>
        <w:lang w:eastAsia="nl-NL"/>
      </w:rPr>
    </w:pPr>
    <w:r>
      <w:rPr>
        <w:noProof/>
        <w:lang w:eastAsia="nl-NL"/>
      </w:rPr>
      <w:t>FUNCTIE-OMSCHRIJVING</w:t>
    </w:r>
    <w:r w:rsidR="00EA3029">
      <w:rPr>
        <w:noProof/>
        <w:lang w:eastAsia="nl-NL"/>
      </w:rPr>
      <w:tab/>
    </w:r>
    <w:r w:rsidR="00EA3029">
      <w:rPr>
        <w:noProof/>
        <w:lang w:eastAsia="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2A74"/>
    <w:multiLevelType w:val="hybridMultilevel"/>
    <w:tmpl w:val="16C867C6"/>
    <w:lvl w:ilvl="0" w:tplc="6B2EEC9A">
      <w:numFmt w:val="bullet"/>
      <w:lvlText w:val="-"/>
      <w:lvlJc w:val="left"/>
      <w:pPr>
        <w:tabs>
          <w:tab w:val="num" w:pos="340"/>
        </w:tabs>
        <w:ind w:left="340" w:hanging="340"/>
      </w:pPr>
      <w:rPr>
        <w:rFonts w:ascii="Arial" w:eastAsia="Times New Roman" w:hAnsi="Arial" w:hint="default"/>
        <w:w w:val="0"/>
      </w:rPr>
    </w:lvl>
    <w:lvl w:ilvl="1" w:tplc="900CE584">
      <w:numFmt w:val="bullet"/>
      <w:lvlText w:val=""/>
      <w:lvlJc w:val="left"/>
      <w:pPr>
        <w:tabs>
          <w:tab w:val="num" w:pos="1420"/>
        </w:tabs>
        <w:ind w:left="1420" w:hanging="340"/>
      </w:pPr>
      <w:rPr>
        <w:rFonts w:ascii="Symbol" w:eastAsia="Times New Roman" w:hAnsi="Symbol" w:hint="default"/>
        <w:color w:val="auto"/>
        <w:w w:val="0"/>
      </w:rPr>
    </w:lvl>
    <w:lvl w:ilvl="2" w:tplc="4070EEF8">
      <w:start w:val="10"/>
      <w:numFmt w:val="bullet"/>
      <w:lvlText w:val="-"/>
      <w:lvlJc w:val="left"/>
      <w:pPr>
        <w:tabs>
          <w:tab w:val="num" w:pos="2160"/>
        </w:tabs>
        <w:ind w:left="2160" w:hanging="360"/>
      </w:pPr>
      <w:rPr>
        <w:rFonts w:ascii="Times New Roman" w:eastAsia="Times New Roman" w:hAnsi="Times New Roman" w:hint="default"/>
      </w:rPr>
    </w:lvl>
    <w:lvl w:ilvl="3" w:tplc="00010409">
      <w:start w:val="1"/>
      <w:numFmt w:val="bullet"/>
      <w:lvlText w:val=""/>
      <w:lvlJc w:val="left"/>
      <w:pPr>
        <w:tabs>
          <w:tab w:val="num" w:pos="2880"/>
        </w:tabs>
        <w:ind w:left="2880" w:hanging="360"/>
      </w:pPr>
      <w:rPr>
        <w:rFonts w:ascii="Symbol" w:hAnsi="Symbol" w:hint="default"/>
        <w:w w:val="0"/>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6F750E"/>
    <w:multiLevelType w:val="hybridMultilevel"/>
    <w:tmpl w:val="F0C0B0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5820E9"/>
    <w:multiLevelType w:val="hybridMultilevel"/>
    <w:tmpl w:val="43CEAB5E"/>
    <w:lvl w:ilvl="0" w:tplc="3EE84854">
      <w:start w:val="10"/>
      <w:numFmt w:val="bullet"/>
      <w:lvlText w:val="-"/>
      <w:lvlJc w:val="left"/>
      <w:pPr>
        <w:tabs>
          <w:tab w:val="num" w:pos="284"/>
        </w:tabs>
        <w:ind w:left="170" w:hanging="170"/>
      </w:pPr>
      <w:rPr>
        <w:rFonts w:ascii="Times New Roman" w:eastAsia="Times New Roman" w:hAnsi="Times New Roman" w:hint="default"/>
        <w:w w:val="0"/>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4003B4"/>
    <w:multiLevelType w:val="multilevel"/>
    <w:tmpl w:val="93E2EC22"/>
    <w:lvl w:ilvl="0">
      <w:start w:val="1"/>
      <w:numFmt w:val="none"/>
      <w:lvlText w:val="-"/>
      <w:lvlJc w:val="left"/>
      <w:pPr>
        <w:tabs>
          <w:tab w:val="num" w:pos="567"/>
        </w:tabs>
        <w:ind w:left="284" w:hanging="284"/>
      </w:pPr>
      <w:rPr>
        <w:rFonts w:hint="default"/>
      </w:rPr>
    </w:lvl>
    <w:lvl w:ilvl="1">
      <w:start w:val="1"/>
      <w:numFmt w:val="none"/>
      <w:lvlText w:val="."/>
      <w:lvlJc w:val="left"/>
      <w:pPr>
        <w:tabs>
          <w:tab w:val="num" w:pos="567"/>
        </w:tabs>
        <w:ind w:left="567" w:hanging="283"/>
      </w:pPr>
      <w:rPr>
        <w:rFonts w:hint="default"/>
      </w:rPr>
    </w:lvl>
    <w:lvl w:ilvl="2">
      <w:start w:val="1"/>
      <w:numFmt w:val="bullet"/>
      <w:lvlText w:val="."/>
      <w:lvlJc w:val="left"/>
      <w:pPr>
        <w:ind w:left="851" w:hanging="284"/>
      </w:pPr>
      <w:rPr>
        <w:rFonts w:ascii="Courier New" w:hAnsi="Courier New" w:hint="default"/>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4" w15:restartNumberingAfterBreak="0">
    <w:nsid w:val="3FF01DDD"/>
    <w:multiLevelType w:val="hybridMultilevel"/>
    <w:tmpl w:val="DCA09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051132C"/>
    <w:multiLevelType w:val="hybridMultilevel"/>
    <w:tmpl w:val="D3EA6504"/>
    <w:lvl w:ilvl="0" w:tplc="A866F3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B49BD"/>
    <w:multiLevelType w:val="hybridMultilevel"/>
    <w:tmpl w:val="1C6CC7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8F67865"/>
    <w:multiLevelType w:val="hybridMultilevel"/>
    <w:tmpl w:val="1BFE32B8"/>
    <w:lvl w:ilvl="0" w:tplc="5AF6E2EC">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D0F3F"/>
    <w:multiLevelType w:val="hybridMultilevel"/>
    <w:tmpl w:val="CBBA524A"/>
    <w:lvl w:ilvl="0" w:tplc="95AA413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59733333">
    <w:abstractNumId w:val="0"/>
  </w:num>
  <w:num w:numId="2" w16cid:durableId="1921136272">
    <w:abstractNumId w:val="2"/>
  </w:num>
  <w:num w:numId="3" w16cid:durableId="162403629">
    <w:abstractNumId w:val="5"/>
  </w:num>
  <w:num w:numId="4" w16cid:durableId="361635012">
    <w:abstractNumId w:val="7"/>
  </w:num>
  <w:num w:numId="5" w16cid:durableId="1403218203">
    <w:abstractNumId w:val="6"/>
  </w:num>
  <w:num w:numId="6" w16cid:durableId="623924823">
    <w:abstractNumId w:val="4"/>
  </w:num>
  <w:num w:numId="7" w16cid:durableId="1510636459">
    <w:abstractNumId w:val="1"/>
  </w:num>
  <w:num w:numId="8" w16cid:durableId="1091514113">
    <w:abstractNumId w:val="3"/>
  </w:num>
  <w:num w:numId="9" w16cid:durableId="12891235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1B"/>
    <w:rsid w:val="00013FFA"/>
    <w:rsid w:val="000164D3"/>
    <w:rsid w:val="00017FFC"/>
    <w:rsid w:val="00022563"/>
    <w:rsid w:val="0003146A"/>
    <w:rsid w:val="00040B6A"/>
    <w:rsid w:val="0004453E"/>
    <w:rsid w:val="00046A5B"/>
    <w:rsid w:val="00051C43"/>
    <w:rsid w:val="00053F25"/>
    <w:rsid w:val="0006753D"/>
    <w:rsid w:val="00071717"/>
    <w:rsid w:val="00075FF0"/>
    <w:rsid w:val="00082E36"/>
    <w:rsid w:val="0008707B"/>
    <w:rsid w:val="00092CAB"/>
    <w:rsid w:val="00097DE3"/>
    <w:rsid w:val="000A31C2"/>
    <w:rsid w:val="000A4E2C"/>
    <w:rsid w:val="000B28CB"/>
    <w:rsid w:val="000C1D4D"/>
    <w:rsid w:val="000C591A"/>
    <w:rsid w:val="00104B2A"/>
    <w:rsid w:val="00107BB5"/>
    <w:rsid w:val="001133FD"/>
    <w:rsid w:val="00121D7A"/>
    <w:rsid w:val="00132C5B"/>
    <w:rsid w:val="00140BCD"/>
    <w:rsid w:val="00146FF6"/>
    <w:rsid w:val="001603C7"/>
    <w:rsid w:val="00161FEA"/>
    <w:rsid w:val="00182624"/>
    <w:rsid w:val="0019223A"/>
    <w:rsid w:val="00196A8E"/>
    <w:rsid w:val="001D08A5"/>
    <w:rsid w:val="001D2817"/>
    <w:rsid w:val="001D5401"/>
    <w:rsid w:val="001F08A7"/>
    <w:rsid w:val="002277CA"/>
    <w:rsid w:val="00230623"/>
    <w:rsid w:val="002605AD"/>
    <w:rsid w:val="00261612"/>
    <w:rsid w:val="00262F78"/>
    <w:rsid w:val="0026518F"/>
    <w:rsid w:val="00270359"/>
    <w:rsid w:val="00276091"/>
    <w:rsid w:val="0028588A"/>
    <w:rsid w:val="0028697B"/>
    <w:rsid w:val="00290ACF"/>
    <w:rsid w:val="002A6A1A"/>
    <w:rsid w:val="002C683A"/>
    <w:rsid w:val="002D200C"/>
    <w:rsid w:val="002E33B9"/>
    <w:rsid w:val="002E7FFB"/>
    <w:rsid w:val="00302BD4"/>
    <w:rsid w:val="00310C75"/>
    <w:rsid w:val="00312AB6"/>
    <w:rsid w:val="00314EFF"/>
    <w:rsid w:val="00315E85"/>
    <w:rsid w:val="00320843"/>
    <w:rsid w:val="00325124"/>
    <w:rsid w:val="003355C7"/>
    <w:rsid w:val="0033575D"/>
    <w:rsid w:val="003421EC"/>
    <w:rsid w:val="00346AD4"/>
    <w:rsid w:val="00361735"/>
    <w:rsid w:val="00362B10"/>
    <w:rsid w:val="00384ED9"/>
    <w:rsid w:val="003865F8"/>
    <w:rsid w:val="003A231F"/>
    <w:rsid w:val="003A2926"/>
    <w:rsid w:val="003A6A37"/>
    <w:rsid w:val="003C5CDE"/>
    <w:rsid w:val="003D7528"/>
    <w:rsid w:val="003E3F42"/>
    <w:rsid w:val="003F2780"/>
    <w:rsid w:val="003F6334"/>
    <w:rsid w:val="004019B8"/>
    <w:rsid w:val="00402C31"/>
    <w:rsid w:val="004046FC"/>
    <w:rsid w:val="00411199"/>
    <w:rsid w:val="00412AF7"/>
    <w:rsid w:val="00426A7D"/>
    <w:rsid w:val="00433421"/>
    <w:rsid w:val="004336DD"/>
    <w:rsid w:val="004336F8"/>
    <w:rsid w:val="0043413A"/>
    <w:rsid w:val="00436C18"/>
    <w:rsid w:val="00446423"/>
    <w:rsid w:val="00447F40"/>
    <w:rsid w:val="004555B8"/>
    <w:rsid w:val="00466101"/>
    <w:rsid w:val="004701E5"/>
    <w:rsid w:val="00471764"/>
    <w:rsid w:val="00480617"/>
    <w:rsid w:val="004840F6"/>
    <w:rsid w:val="00485B2C"/>
    <w:rsid w:val="00495514"/>
    <w:rsid w:val="004A26B5"/>
    <w:rsid w:val="004A735F"/>
    <w:rsid w:val="004B114D"/>
    <w:rsid w:val="004D15C9"/>
    <w:rsid w:val="004D4448"/>
    <w:rsid w:val="004E3A0F"/>
    <w:rsid w:val="004F0259"/>
    <w:rsid w:val="0052105D"/>
    <w:rsid w:val="00522558"/>
    <w:rsid w:val="00534425"/>
    <w:rsid w:val="005433E0"/>
    <w:rsid w:val="00561A5B"/>
    <w:rsid w:val="00566BE9"/>
    <w:rsid w:val="005711CD"/>
    <w:rsid w:val="00573326"/>
    <w:rsid w:val="00597921"/>
    <w:rsid w:val="005A3CA4"/>
    <w:rsid w:val="005C0665"/>
    <w:rsid w:val="005D06A7"/>
    <w:rsid w:val="005D4C90"/>
    <w:rsid w:val="005D5B9F"/>
    <w:rsid w:val="005E1030"/>
    <w:rsid w:val="005E6E6D"/>
    <w:rsid w:val="00626639"/>
    <w:rsid w:val="00631002"/>
    <w:rsid w:val="00634939"/>
    <w:rsid w:val="00640AD3"/>
    <w:rsid w:val="006461F9"/>
    <w:rsid w:val="00655167"/>
    <w:rsid w:val="0066376D"/>
    <w:rsid w:val="00671AE0"/>
    <w:rsid w:val="006731FD"/>
    <w:rsid w:val="00677180"/>
    <w:rsid w:val="00681FD0"/>
    <w:rsid w:val="0069188A"/>
    <w:rsid w:val="006A62C1"/>
    <w:rsid w:val="006A63DE"/>
    <w:rsid w:val="006C0F7F"/>
    <w:rsid w:val="006D4450"/>
    <w:rsid w:val="006F4BE7"/>
    <w:rsid w:val="007055A1"/>
    <w:rsid w:val="007119E8"/>
    <w:rsid w:val="00730CFB"/>
    <w:rsid w:val="00733804"/>
    <w:rsid w:val="00742901"/>
    <w:rsid w:val="007561C4"/>
    <w:rsid w:val="00767896"/>
    <w:rsid w:val="00773D2A"/>
    <w:rsid w:val="007A39E5"/>
    <w:rsid w:val="007C5891"/>
    <w:rsid w:val="007C6EB2"/>
    <w:rsid w:val="007E16FA"/>
    <w:rsid w:val="007E18CB"/>
    <w:rsid w:val="00834FD0"/>
    <w:rsid w:val="00835881"/>
    <w:rsid w:val="00840969"/>
    <w:rsid w:val="00846460"/>
    <w:rsid w:val="00853D74"/>
    <w:rsid w:val="00860F94"/>
    <w:rsid w:val="00861F29"/>
    <w:rsid w:val="00865E48"/>
    <w:rsid w:val="00871734"/>
    <w:rsid w:val="00885810"/>
    <w:rsid w:val="0088745A"/>
    <w:rsid w:val="008922CA"/>
    <w:rsid w:val="008A4466"/>
    <w:rsid w:val="008B24C1"/>
    <w:rsid w:val="008C2176"/>
    <w:rsid w:val="008C6EFC"/>
    <w:rsid w:val="008D69FD"/>
    <w:rsid w:val="008E0FD2"/>
    <w:rsid w:val="008F4609"/>
    <w:rsid w:val="00917D61"/>
    <w:rsid w:val="0092640A"/>
    <w:rsid w:val="009324D5"/>
    <w:rsid w:val="00935A3C"/>
    <w:rsid w:val="00937D16"/>
    <w:rsid w:val="00952F07"/>
    <w:rsid w:val="00954BBA"/>
    <w:rsid w:val="009561BF"/>
    <w:rsid w:val="00967A3B"/>
    <w:rsid w:val="0097047E"/>
    <w:rsid w:val="00970989"/>
    <w:rsid w:val="009775D9"/>
    <w:rsid w:val="00982060"/>
    <w:rsid w:val="00993E3B"/>
    <w:rsid w:val="009A3AC2"/>
    <w:rsid w:val="009A7A9A"/>
    <w:rsid w:val="009C2AB3"/>
    <w:rsid w:val="009C4CAC"/>
    <w:rsid w:val="009D0165"/>
    <w:rsid w:val="00A10A67"/>
    <w:rsid w:val="00A11CB3"/>
    <w:rsid w:val="00A12CE0"/>
    <w:rsid w:val="00A16B2F"/>
    <w:rsid w:val="00A2570B"/>
    <w:rsid w:val="00A41C99"/>
    <w:rsid w:val="00A43B27"/>
    <w:rsid w:val="00A50D1E"/>
    <w:rsid w:val="00A51BFC"/>
    <w:rsid w:val="00A54F95"/>
    <w:rsid w:val="00A56076"/>
    <w:rsid w:val="00A5704B"/>
    <w:rsid w:val="00A62A5C"/>
    <w:rsid w:val="00A743ED"/>
    <w:rsid w:val="00A745C7"/>
    <w:rsid w:val="00A800D1"/>
    <w:rsid w:val="00A86568"/>
    <w:rsid w:val="00A8672B"/>
    <w:rsid w:val="00AA2317"/>
    <w:rsid w:val="00AB0652"/>
    <w:rsid w:val="00AB1C28"/>
    <w:rsid w:val="00AB37CE"/>
    <w:rsid w:val="00AB49A5"/>
    <w:rsid w:val="00AB6EB9"/>
    <w:rsid w:val="00AC1B26"/>
    <w:rsid w:val="00AE215C"/>
    <w:rsid w:val="00AE5940"/>
    <w:rsid w:val="00AE5CFC"/>
    <w:rsid w:val="00AF01E2"/>
    <w:rsid w:val="00B00ACD"/>
    <w:rsid w:val="00B12033"/>
    <w:rsid w:val="00B122E7"/>
    <w:rsid w:val="00B122ED"/>
    <w:rsid w:val="00B20C3C"/>
    <w:rsid w:val="00B51EF2"/>
    <w:rsid w:val="00B55E09"/>
    <w:rsid w:val="00B87542"/>
    <w:rsid w:val="00BA56DD"/>
    <w:rsid w:val="00BA6A0F"/>
    <w:rsid w:val="00BB179D"/>
    <w:rsid w:val="00BB6CA9"/>
    <w:rsid w:val="00BD07EE"/>
    <w:rsid w:val="00BD253E"/>
    <w:rsid w:val="00BE00B0"/>
    <w:rsid w:val="00BE0D31"/>
    <w:rsid w:val="00BE2B77"/>
    <w:rsid w:val="00BE4B9D"/>
    <w:rsid w:val="00BE5651"/>
    <w:rsid w:val="00BF39AA"/>
    <w:rsid w:val="00BF7DF7"/>
    <w:rsid w:val="00C07A67"/>
    <w:rsid w:val="00C17D75"/>
    <w:rsid w:val="00C30CE9"/>
    <w:rsid w:val="00C32431"/>
    <w:rsid w:val="00C3362A"/>
    <w:rsid w:val="00C45CD2"/>
    <w:rsid w:val="00C627C6"/>
    <w:rsid w:val="00C65722"/>
    <w:rsid w:val="00C71DD1"/>
    <w:rsid w:val="00C7335F"/>
    <w:rsid w:val="00C858A3"/>
    <w:rsid w:val="00CA42AF"/>
    <w:rsid w:val="00CD5605"/>
    <w:rsid w:val="00CE1D21"/>
    <w:rsid w:val="00CF5A4D"/>
    <w:rsid w:val="00D00C04"/>
    <w:rsid w:val="00D13821"/>
    <w:rsid w:val="00D20E02"/>
    <w:rsid w:val="00D2297E"/>
    <w:rsid w:val="00D2298F"/>
    <w:rsid w:val="00D23048"/>
    <w:rsid w:val="00D32D16"/>
    <w:rsid w:val="00D47925"/>
    <w:rsid w:val="00D47F61"/>
    <w:rsid w:val="00D67DA9"/>
    <w:rsid w:val="00D77875"/>
    <w:rsid w:val="00D92D37"/>
    <w:rsid w:val="00D96E6E"/>
    <w:rsid w:val="00DA19B1"/>
    <w:rsid w:val="00DA2D51"/>
    <w:rsid w:val="00DA4EDD"/>
    <w:rsid w:val="00DD390C"/>
    <w:rsid w:val="00DE4471"/>
    <w:rsid w:val="00DF6A29"/>
    <w:rsid w:val="00DF75A5"/>
    <w:rsid w:val="00E246F3"/>
    <w:rsid w:val="00E2483A"/>
    <w:rsid w:val="00E25AD2"/>
    <w:rsid w:val="00E263E5"/>
    <w:rsid w:val="00E26F5C"/>
    <w:rsid w:val="00E27B4B"/>
    <w:rsid w:val="00E3057B"/>
    <w:rsid w:val="00E30DAE"/>
    <w:rsid w:val="00E35CCC"/>
    <w:rsid w:val="00E42504"/>
    <w:rsid w:val="00E44428"/>
    <w:rsid w:val="00E536E4"/>
    <w:rsid w:val="00E6295D"/>
    <w:rsid w:val="00E62C18"/>
    <w:rsid w:val="00E62C80"/>
    <w:rsid w:val="00EA2D4C"/>
    <w:rsid w:val="00EA3029"/>
    <w:rsid w:val="00EA576C"/>
    <w:rsid w:val="00EA6EFB"/>
    <w:rsid w:val="00EB3E05"/>
    <w:rsid w:val="00ED3481"/>
    <w:rsid w:val="00F0639D"/>
    <w:rsid w:val="00F07549"/>
    <w:rsid w:val="00F077CF"/>
    <w:rsid w:val="00F14B08"/>
    <w:rsid w:val="00F26B4F"/>
    <w:rsid w:val="00F42091"/>
    <w:rsid w:val="00F50760"/>
    <w:rsid w:val="00F572C7"/>
    <w:rsid w:val="00F604A8"/>
    <w:rsid w:val="00F615E3"/>
    <w:rsid w:val="00F61A5B"/>
    <w:rsid w:val="00F669E1"/>
    <w:rsid w:val="00F7095C"/>
    <w:rsid w:val="00F75390"/>
    <w:rsid w:val="00F9431B"/>
    <w:rsid w:val="00FA0108"/>
    <w:rsid w:val="00FB185E"/>
    <w:rsid w:val="00FB4940"/>
    <w:rsid w:val="00FC6CE4"/>
    <w:rsid w:val="00FC7344"/>
    <w:rsid w:val="00FC7F1C"/>
    <w:rsid w:val="00FD1EA7"/>
    <w:rsid w:val="00FD3684"/>
    <w:rsid w:val="00FD4D7A"/>
    <w:rsid w:val="00FE502D"/>
    <w:rsid w:val="00FE51F1"/>
    <w:rsid w:val="00FF5B7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3A1677E"/>
  <w14:defaultImageDpi w14:val="300"/>
  <w15:docId w15:val="{5B2B0E9D-01BA-2245-B409-E52C7AAD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ard">
    <w:name w:val="Normal"/>
    <w:qFormat/>
    <w:rsid w:val="00A8672B"/>
    <w:pPr>
      <w:spacing w:line="240" w:lineRule="atLeast"/>
    </w:pPr>
    <w:rPr>
      <w:rFonts w:ascii="Arial" w:hAnsi="Arial"/>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link w:val="VoettekstChar"/>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Lijstalinea">
    <w:name w:val="List Paragraph"/>
    <w:basedOn w:val="Standaard"/>
    <w:uiPriority w:val="34"/>
    <w:qFormat/>
    <w:rsid w:val="00480617"/>
    <w:pPr>
      <w:ind w:left="720"/>
      <w:contextualSpacing/>
    </w:pPr>
  </w:style>
  <w:style w:type="paragraph" w:styleId="Ballontekst">
    <w:name w:val="Balloon Text"/>
    <w:basedOn w:val="Standaard"/>
    <w:link w:val="BallontekstChar"/>
    <w:semiHidden/>
    <w:unhideWhenUsed/>
    <w:rsid w:val="0008707B"/>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08707B"/>
    <w:rPr>
      <w:color w:val="333333"/>
      <w:sz w:val="18"/>
      <w:szCs w:val="18"/>
      <w:lang w:eastAsia="en-US"/>
    </w:rPr>
  </w:style>
  <w:style w:type="character" w:customStyle="1" w:styleId="VoettekstChar">
    <w:name w:val="Voettekst Char"/>
    <w:basedOn w:val="Standaardalinea-lettertype"/>
    <w:link w:val="Voettekst"/>
    <w:rsid w:val="000C1D4D"/>
    <w:rPr>
      <w:rFonts w:ascii="Arial" w:hAnsi="Arial"/>
      <w:color w:val="333333"/>
      <w:sz w:val="18"/>
      <w:lang w:eastAsia="en-US"/>
    </w:rPr>
  </w:style>
  <w:style w:type="character" w:customStyle="1" w:styleId="apple-tab-span">
    <w:name w:val="apple-tab-span"/>
    <w:basedOn w:val="Standaardalinea-lettertype"/>
    <w:rsid w:val="00DA2D51"/>
  </w:style>
  <w:style w:type="paragraph" w:styleId="Revisie">
    <w:name w:val="Revision"/>
    <w:hidden/>
    <w:semiHidden/>
    <w:rsid w:val="004336F8"/>
    <w:rPr>
      <w:rFonts w:ascii="Arial" w:hAnsi="Arial"/>
      <w:color w:val="333333"/>
      <w:lang w:eastAsia="en-US"/>
    </w:rPr>
  </w:style>
  <w:style w:type="paragraph" w:customStyle="1" w:styleId="Opsom-streepjes">
    <w:name w:val="Opsom-streepjes"/>
    <w:basedOn w:val="Lijstalinea"/>
    <w:qFormat/>
    <w:rsid w:val="00320843"/>
    <w:pPr>
      <w:spacing w:line="240" w:lineRule="auto"/>
      <w:ind w:left="284" w:hanging="284"/>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6656">
      <w:bodyDiv w:val="1"/>
      <w:marLeft w:val="0"/>
      <w:marRight w:val="0"/>
      <w:marTop w:val="0"/>
      <w:marBottom w:val="0"/>
      <w:divBdr>
        <w:top w:val="none" w:sz="0" w:space="0" w:color="auto"/>
        <w:left w:val="none" w:sz="0" w:space="0" w:color="auto"/>
        <w:bottom w:val="none" w:sz="0" w:space="0" w:color="auto"/>
        <w:right w:val="none" w:sz="0" w:space="0" w:color="auto"/>
      </w:divBdr>
      <w:divsChild>
        <w:div w:id="783816090">
          <w:marLeft w:val="0"/>
          <w:marRight w:val="0"/>
          <w:marTop w:val="0"/>
          <w:marBottom w:val="0"/>
          <w:divBdr>
            <w:top w:val="none" w:sz="0" w:space="0" w:color="auto"/>
            <w:left w:val="none" w:sz="0" w:space="0" w:color="auto"/>
            <w:bottom w:val="none" w:sz="0" w:space="0" w:color="auto"/>
            <w:right w:val="none" w:sz="0" w:space="0" w:color="auto"/>
          </w:divBdr>
        </w:div>
        <w:div w:id="1378117114">
          <w:marLeft w:val="0"/>
          <w:marRight w:val="0"/>
          <w:marTop w:val="0"/>
          <w:marBottom w:val="0"/>
          <w:divBdr>
            <w:top w:val="none" w:sz="0" w:space="0" w:color="auto"/>
            <w:left w:val="none" w:sz="0" w:space="0" w:color="auto"/>
            <w:bottom w:val="none" w:sz="0" w:space="0" w:color="auto"/>
            <w:right w:val="none" w:sz="0" w:space="0" w:color="auto"/>
          </w:divBdr>
        </w:div>
        <w:div w:id="1066226855">
          <w:marLeft w:val="0"/>
          <w:marRight w:val="0"/>
          <w:marTop w:val="0"/>
          <w:marBottom w:val="0"/>
          <w:divBdr>
            <w:top w:val="none" w:sz="0" w:space="0" w:color="auto"/>
            <w:left w:val="none" w:sz="0" w:space="0" w:color="auto"/>
            <w:bottom w:val="none" w:sz="0" w:space="0" w:color="auto"/>
            <w:right w:val="none" w:sz="0" w:space="0" w:color="auto"/>
          </w:divBdr>
        </w:div>
        <w:div w:id="750154526">
          <w:marLeft w:val="0"/>
          <w:marRight w:val="0"/>
          <w:marTop w:val="0"/>
          <w:marBottom w:val="0"/>
          <w:divBdr>
            <w:top w:val="none" w:sz="0" w:space="0" w:color="auto"/>
            <w:left w:val="none" w:sz="0" w:space="0" w:color="auto"/>
            <w:bottom w:val="none" w:sz="0" w:space="0" w:color="auto"/>
            <w:right w:val="none" w:sz="0" w:space="0" w:color="auto"/>
          </w:divBdr>
        </w:div>
        <w:div w:id="2088963063">
          <w:marLeft w:val="0"/>
          <w:marRight w:val="0"/>
          <w:marTop w:val="0"/>
          <w:marBottom w:val="0"/>
          <w:divBdr>
            <w:top w:val="none" w:sz="0" w:space="0" w:color="auto"/>
            <w:left w:val="none" w:sz="0" w:space="0" w:color="auto"/>
            <w:bottom w:val="none" w:sz="0" w:space="0" w:color="auto"/>
            <w:right w:val="none" w:sz="0" w:space="0" w:color="auto"/>
          </w:divBdr>
        </w:div>
      </w:divsChild>
    </w:div>
    <w:div w:id="162136290">
      <w:bodyDiv w:val="1"/>
      <w:marLeft w:val="0"/>
      <w:marRight w:val="0"/>
      <w:marTop w:val="0"/>
      <w:marBottom w:val="0"/>
      <w:divBdr>
        <w:top w:val="none" w:sz="0" w:space="0" w:color="auto"/>
        <w:left w:val="none" w:sz="0" w:space="0" w:color="auto"/>
        <w:bottom w:val="none" w:sz="0" w:space="0" w:color="auto"/>
        <w:right w:val="none" w:sz="0" w:space="0" w:color="auto"/>
      </w:divBdr>
    </w:div>
    <w:div w:id="570972022">
      <w:bodyDiv w:val="1"/>
      <w:marLeft w:val="0"/>
      <w:marRight w:val="0"/>
      <w:marTop w:val="0"/>
      <w:marBottom w:val="0"/>
      <w:divBdr>
        <w:top w:val="none" w:sz="0" w:space="0" w:color="auto"/>
        <w:left w:val="none" w:sz="0" w:space="0" w:color="auto"/>
        <w:bottom w:val="none" w:sz="0" w:space="0" w:color="auto"/>
        <w:right w:val="none" w:sz="0" w:space="0" w:color="auto"/>
      </w:divBdr>
    </w:div>
    <w:div w:id="930822760">
      <w:bodyDiv w:val="1"/>
      <w:marLeft w:val="0"/>
      <w:marRight w:val="0"/>
      <w:marTop w:val="0"/>
      <w:marBottom w:val="0"/>
      <w:divBdr>
        <w:top w:val="none" w:sz="0" w:space="0" w:color="auto"/>
        <w:left w:val="none" w:sz="0" w:space="0" w:color="auto"/>
        <w:bottom w:val="none" w:sz="0" w:space="0" w:color="auto"/>
        <w:right w:val="none" w:sz="0" w:space="0" w:color="auto"/>
      </w:divBdr>
    </w:div>
    <w:div w:id="15778578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FWERKMAP/afwerkmap-SL/CAOSPORT/%20sjabloon%20CAOSPORT%20referentiefuncti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540f6f-c3fa-4d8b-8526-7747a753ae91" xsi:nil="true"/>
    <lcf76f155ced4ddcb4097134ff3c332f xmlns="7e7d4b85-0103-4ac5-8dde-d40d672a523a">
      <Terms xmlns="http://schemas.microsoft.com/office/infopath/2007/PartnerControls"/>
    </lcf76f155ced4ddcb4097134ff3c332f>
    <toegevoegdaanhandboek xmlns="7e7d4b85-0103-4ac5-8dde-d40d672a523a">false</toegevoegdaanhandboe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63CE315D4FEE42B479775A9EE17283" ma:contentTypeVersion="19" ma:contentTypeDescription="Een nieuw document maken." ma:contentTypeScope="" ma:versionID="70b54a3d0860cba2eef542b7d9abbdeb">
  <xsd:schema xmlns:xsd="http://www.w3.org/2001/XMLSchema" xmlns:xs="http://www.w3.org/2001/XMLSchema" xmlns:p="http://schemas.microsoft.com/office/2006/metadata/properties" xmlns:ns2="49540f6f-c3fa-4d8b-8526-7747a753ae91" xmlns:ns3="7e7d4b85-0103-4ac5-8dde-d40d672a523a" targetNamespace="http://schemas.microsoft.com/office/2006/metadata/properties" ma:root="true" ma:fieldsID="abe1998554b1010f2fe7a0eee8d86c9e" ns2:_="" ns3:_="">
    <xsd:import namespace="49540f6f-c3fa-4d8b-8526-7747a753ae91"/>
    <xsd:import namespace="7e7d4b85-0103-4ac5-8dde-d40d672a52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toegevoegdaanhandboe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40f6f-c3fa-4d8b-8526-7747a753ae9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c3eb56d-5a8c-41f3-bce3-4575a1da62f9}" ma:internalName="TaxCatchAll" ma:showField="CatchAllData" ma:web="49540f6f-c3fa-4d8b-8526-7747a753ae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7d4b85-0103-4ac5-8dde-d40d672a52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7a19a50-9ab2-4859-b33c-afc2e5db47e8" ma:termSetId="09814cd3-568e-fe90-9814-8d621ff8fb84" ma:anchorId="fba54fb3-c3e1-fe81-a776-ca4b69148c4d" ma:open="true" ma:isKeyword="false">
      <xsd:complexType>
        <xsd:sequence>
          <xsd:element ref="pc:Terms" minOccurs="0" maxOccurs="1"/>
        </xsd:sequence>
      </xsd:complexType>
    </xsd:element>
    <xsd:element name="toegevoegdaanhandboek" ma:index="24" nillable="true" ma:displayName="verplaatst" ma:default="0" ma:format="Dropdown" ma:internalName="toegevoegdaanhandboek">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9564D-ACEA-4068-8C0F-4767B4CC6546}">
  <ds:schemaRefs>
    <ds:schemaRef ds:uri="http://schemas.microsoft.com/office/2006/metadata/properties"/>
    <ds:schemaRef ds:uri="http://schemas.microsoft.com/office/infopath/2007/PartnerControls"/>
    <ds:schemaRef ds:uri="49540f6f-c3fa-4d8b-8526-7747a753ae91"/>
    <ds:schemaRef ds:uri="7e7d4b85-0103-4ac5-8dde-d40d672a523a"/>
  </ds:schemaRefs>
</ds:datastoreItem>
</file>

<file path=customXml/itemProps2.xml><?xml version="1.0" encoding="utf-8"?>
<ds:datastoreItem xmlns:ds="http://schemas.openxmlformats.org/officeDocument/2006/customXml" ds:itemID="{D87F2FCD-4898-4AD0-B48D-A4E98A982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40f6f-c3fa-4d8b-8526-7747a753ae91"/>
    <ds:schemaRef ds:uri="7e7d4b85-0103-4ac5-8dde-d40d672a5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A5564-3907-48D6-8F10-4A80B2578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 sjabloon CAOSPORT referentiefunctie.dotx</Template>
  <TotalTime>99</TotalTime>
  <Pages>2</Pages>
  <Words>506</Words>
  <Characters>3638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4136</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 EVZ</dc:creator>
  <cp:keywords/>
  <cp:lastModifiedBy>Els de Kort | EVZ organisatie-advies</cp:lastModifiedBy>
  <cp:revision>78</cp:revision>
  <cp:lastPrinted>2024-03-05T09:08:00Z</cp:lastPrinted>
  <dcterms:created xsi:type="dcterms:W3CDTF">2018-10-12T11:57:00Z</dcterms:created>
  <dcterms:modified xsi:type="dcterms:W3CDTF">2024-03-19T09:33:00Z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0x010100B463CE315D4FEE42B479775A9EE17283</vt:lpwstr>
  </property>
  <property fmtid="{D5CDD505-2E9C-101B-9397-08002B2CF9AE}" pid="3" name="Order">
    <vt:r8>8032400</vt:r8>
  </property>
  <property fmtid="{D5CDD505-2E9C-101B-9397-08002B2CF9AE}" pid="4" name="MediaServiceImageTags">
    <vt:lpwstr/>
  </property>
</Properties>
</file>